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CF0D6" w14:textId="6D3F3DA9" w:rsidR="00732B57" w:rsidRDefault="0042686C" w:rsidP="00FC55F0">
      <w:pPr>
        <w:spacing w:after="0" w:line="240" w:lineRule="auto"/>
        <w:ind w:left="-547" w:right="-547"/>
        <w:jc w:val="center"/>
        <w:rPr>
          <w:rFonts w:ascii="Times New Roman" w:hAnsi="Times New Roman" w:cs="Times New Roman"/>
          <w:b/>
          <w:bCs/>
        </w:rPr>
      </w:pPr>
      <w:r>
        <w:rPr>
          <w:rFonts w:ascii="Times New Roman" w:hAnsi="Times New Roman" w:cs="Times New Roman"/>
          <w:b/>
          <w:bCs/>
        </w:rPr>
        <w:t>Policy Overview of the</w:t>
      </w:r>
      <w:r w:rsidR="00AB0747" w:rsidRPr="00B8288A">
        <w:rPr>
          <w:rFonts w:ascii="Times New Roman" w:hAnsi="Times New Roman" w:cs="Times New Roman"/>
          <w:b/>
          <w:bCs/>
        </w:rPr>
        <w:t xml:space="preserve"> Trump Federal Trade Commission’s Approach to</w:t>
      </w:r>
      <w:r w:rsidR="00732B57" w:rsidRPr="00B8288A">
        <w:rPr>
          <w:rFonts w:ascii="Times New Roman" w:hAnsi="Times New Roman" w:cs="Times New Roman"/>
          <w:b/>
          <w:bCs/>
        </w:rPr>
        <w:t xml:space="preserve"> Noncompete Agreements</w:t>
      </w:r>
    </w:p>
    <w:p w14:paraId="1B037688" w14:textId="5EF268E2" w:rsidR="00732B57" w:rsidRPr="00732B57" w:rsidRDefault="00732B57" w:rsidP="00FC55F0">
      <w:pPr>
        <w:spacing w:after="0" w:line="240" w:lineRule="auto"/>
        <w:ind w:left="-547" w:right="-547"/>
        <w:jc w:val="center"/>
        <w:rPr>
          <w:rFonts w:ascii="Times New Roman" w:hAnsi="Times New Roman" w:cs="Times New Roman"/>
        </w:rPr>
      </w:pPr>
      <w:r>
        <w:rPr>
          <w:rFonts w:ascii="Times New Roman" w:hAnsi="Times New Roman" w:cs="Times New Roman"/>
        </w:rPr>
        <w:t>September 10, 2025</w:t>
      </w:r>
    </w:p>
    <w:p w14:paraId="434AF6D0" w14:textId="77777777" w:rsidR="00732B57" w:rsidRDefault="00732B57" w:rsidP="00FC55F0">
      <w:pPr>
        <w:spacing w:after="0" w:line="240" w:lineRule="auto"/>
        <w:ind w:left="-547" w:right="-547"/>
        <w:rPr>
          <w:rFonts w:ascii="Times New Roman" w:hAnsi="Times New Roman" w:cs="Times New Roman"/>
        </w:rPr>
      </w:pPr>
    </w:p>
    <w:p w14:paraId="3E929DB3" w14:textId="1B661A25" w:rsidR="00A142CF" w:rsidRDefault="00AD6F72" w:rsidP="00A142CF">
      <w:pPr>
        <w:spacing w:after="0" w:line="240" w:lineRule="auto"/>
        <w:ind w:left="-547" w:right="-547"/>
        <w:rPr>
          <w:rFonts w:ascii="Times New Roman" w:hAnsi="Times New Roman" w:cs="Times New Roman"/>
        </w:rPr>
      </w:pPr>
      <w:r>
        <w:rPr>
          <w:rFonts w:ascii="Times New Roman" w:hAnsi="Times New Roman" w:cs="Times New Roman"/>
        </w:rPr>
        <w:t>On September 10, 2025, t</w:t>
      </w:r>
      <w:r w:rsidR="001934FC">
        <w:rPr>
          <w:rFonts w:ascii="Times New Roman" w:hAnsi="Times New Roman" w:cs="Times New Roman"/>
        </w:rPr>
        <w:t>he</w:t>
      </w:r>
      <w:r w:rsidR="00AB0747">
        <w:rPr>
          <w:rFonts w:ascii="Times New Roman" w:hAnsi="Times New Roman" w:cs="Times New Roman"/>
        </w:rPr>
        <w:t xml:space="preserve"> </w:t>
      </w:r>
      <w:hyperlink r:id="rId7" w:history="1">
        <w:r w:rsidR="001760B7" w:rsidRPr="006215F0">
          <w:rPr>
            <w:rStyle w:val="Hyperlink"/>
            <w:rFonts w:ascii="Times New Roman" w:hAnsi="Times New Roman" w:cs="Times New Roman"/>
          </w:rPr>
          <w:t xml:space="preserve">Federal Trade Commission (FTC) </w:t>
        </w:r>
        <w:r w:rsidR="006356C1">
          <w:rPr>
            <w:rStyle w:val="Hyperlink"/>
            <w:rFonts w:ascii="Times New Roman" w:hAnsi="Times New Roman" w:cs="Times New Roman"/>
          </w:rPr>
          <w:t>requested</w:t>
        </w:r>
        <w:r w:rsidR="00EE7BB5" w:rsidRPr="006215F0">
          <w:rPr>
            <w:rStyle w:val="Hyperlink"/>
            <w:rFonts w:ascii="Times New Roman" w:hAnsi="Times New Roman" w:cs="Times New Roman"/>
          </w:rPr>
          <w:t xml:space="preserve"> comments</w:t>
        </w:r>
        <w:r w:rsidR="003C1543" w:rsidRPr="006215F0">
          <w:rPr>
            <w:rStyle w:val="Hyperlink"/>
            <w:rFonts w:ascii="Times New Roman" w:hAnsi="Times New Roman" w:cs="Times New Roman"/>
          </w:rPr>
          <w:t xml:space="preserve"> on a proposed Consent Order </w:t>
        </w:r>
        <w:r w:rsidR="006B4B70">
          <w:rPr>
            <w:rStyle w:val="Hyperlink"/>
            <w:rFonts w:ascii="Times New Roman" w:hAnsi="Times New Roman" w:cs="Times New Roman"/>
          </w:rPr>
          <w:t>and related Analysis from FTC Chairman</w:t>
        </w:r>
        <w:r w:rsidR="0034235F">
          <w:rPr>
            <w:rStyle w:val="Hyperlink"/>
            <w:rFonts w:ascii="Times New Roman" w:hAnsi="Times New Roman" w:cs="Times New Roman"/>
          </w:rPr>
          <w:t xml:space="preserve"> Andrew Ferguson</w:t>
        </w:r>
        <w:r w:rsidR="006B4B70">
          <w:rPr>
            <w:rStyle w:val="Hyperlink"/>
            <w:rFonts w:ascii="Times New Roman" w:hAnsi="Times New Roman" w:cs="Times New Roman"/>
          </w:rPr>
          <w:t xml:space="preserve"> </w:t>
        </w:r>
        <w:r w:rsidR="00732389" w:rsidRPr="006215F0">
          <w:rPr>
            <w:rStyle w:val="Hyperlink"/>
            <w:rFonts w:ascii="Times New Roman" w:hAnsi="Times New Roman" w:cs="Times New Roman"/>
          </w:rPr>
          <w:t xml:space="preserve">in a case involving noncompetition </w:t>
        </w:r>
        <w:r w:rsidR="006B4B70">
          <w:rPr>
            <w:rStyle w:val="Hyperlink"/>
            <w:rFonts w:ascii="Times New Roman" w:hAnsi="Times New Roman" w:cs="Times New Roman"/>
          </w:rPr>
          <w:t xml:space="preserve">and </w:t>
        </w:r>
        <w:proofErr w:type="spellStart"/>
        <w:r w:rsidR="006B4B70">
          <w:rPr>
            <w:rStyle w:val="Hyperlink"/>
            <w:rFonts w:ascii="Times New Roman" w:hAnsi="Times New Roman" w:cs="Times New Roman"/>
          </w:rPr>
          <w:t>nonsolicitation</w:t>
        </w:r>
        <w:proofErr w:type="spellEnd"/>
        <w:r w:rsidR="006B4B70">
          <w:rPr>
            <w:rStyle w:val="Hyperlink"/>
            <w:rFonts w:ascii="Times New Roman" w:hAnsi="Times New Roman" w:cs="Times New Roman"/>
          </w:rPr>
          <w:t xml:space="preserve"> </w:t>
        </w:r>
        <w:r w:rsidR="00732389" w:rsidRPr="006215F0">
          <w:rPr>
            <w:rStyle w:val="Hyperlink"/>
            <w:rFonts w:ascii="Times New Roman" w:hAnsi="Times New Roman" w:cs="Times New Roman"/>
          </w:rPr>
          <w:t>agreements</w:t>
        </w:r>
      </w:hyperlink>
      <w:r w:rsidR="00732389">
        <w:rPr>
          <w:rFonts w:ascii="Times New Roman" w:hAnsi="Times New Roman" w:cs="Times New Roman"/>
        </w:rPr>
        <w:t xml:space="preserve"> in employment contracts</w:t>
      </w:r>
      <w:r w:rsidR="00EE34EB">
        <w:rPr>
          <w:rFonts w:ascii="Times New Roman" w:hAnsi="Times New Roman" w:cs="Times New Roman"/>
        </w:rPr>
        <w:t xml:space="preserve">. The proposed Order and related Analysis are </w:t>
      </w:r>
      <w:r w:rsidR="003C1543">
        <w:rPr>
          <w:rFonts w:ascii="Times New Roman" w:hAnsi="Times New Roman" w:cs="Times New Roman"/>
        </w:rPr>
        <w:t xml:space="preserve">significant because </w:t>
      </w:r>
      <w:r w:rsidR="00EE34EB">
        <w:rPr>
          <w:rFonts w:ascii="Times New Roman" w:hAnsi="Times New Roman" w:cs="Times New Roman"/>
        </w:rPr>
        <w:t>they</w:t>
      </w:r>
      <w:r w:rsidR="003C1543">
        <w:rPr>
          <w:rFonts w:ascii="Times New Roman" w:hAnsi="Times New Roman" w:cs="Times New Roman"/>
        </w:rPr>
        <w:t xml:space="preserve"> </w:t>
      </w:r>
      <w:r w:rsidR="00E70FEE">
        <w:rPr>
          <w:rFonts w:ascii="Times New Roman" w:hAnsi="Times New Roman" w:cs="Times New Roman"/>
        </w:rPr>
        <w:t>explain</w:t>
      </w:r>
      <w:r w:rsidR="003C1543">
        <w:rPr>
          <w:rFonts w:ascii="Times New Roman" w:hAnsi="Times New Roman" w:cs="Times New Roman"/>
        </w:rPr>
        <w:t xml:space="preserve"> the new FTC</w:t>
      </w:r>
      <w:r w:rsidR="00732389">
        <w:rPr>
          <w:rFonts w:ascii="Times New Roman" w:hAnsi="Times New Roman" w:cs="Times New Roman"/>
        </w:rPr>
        <w:t xml:space="preserve"> majority’s</w:t>
      </w:r>
      <w:r w:rsidR="000E6E8A">
        <w:rPr>
          <w:rFonts w:ascii="Times New Roman" w:hAnsi="Times New Roman" w:cs="Times New Roman"/>
        </w:rPr>
        <w:t xml:space="preserve"> approach to determining when </w:t>
      </w:r>
      <w:r w:rsidR="00C06150">
        <w:rPr>
          <w:rFonts w:ascii="Times New Roman" w:hAnsi="Times New Roman" w:cs="Times New Roman"/>
        </w:rPr>
        <w:t>such terms in employment agreements are unlawful restraints of trade and competition in violation of Section 5 of the Federal Trade Commission Act</w:t>
      </w:r>
      <w:r w:rsidR="00F1620B">
        <w:rPr>
          <w:rFonts w:ascii="Times New Roman" w:hAnsi="Times New Roman" w:cs="Times New Roman"/>
        </w:rPr>
        <w:t xml:space="preserve"> (FTC Act). </w:t>
      </w:r>
    </w:p>
    <w:p w14:paraId="5AA7DF8A" w14:textId="77777777" w:rsidR="00A142CF" w:rsidRDefault="00A142CF" w:rsidP="00A142CF">
      <w:pPr>
        <w:spacing w:after="0" w:line="240" w:lineRule="auto"/>
        <w:ind w:left="-547" w:right="-547"/>
        <w:rPr>
          <w:rFonts w:ascii="Times New Roman" w:hAnsi="Times New Roman" w:cs="Times New Roman"/>
        </w:rPr>
      </w:pPr>
    </w:p>
    <w:p w14:paraId="55EE2436" w14:textId="33846947" w:rsidR="006027FD" w:rsidRDefault="00185AE3" w:rsidP="00A142CF">
      <w:pPr>
        <w:spacing w:after="0" w:line="240" w:lineRule="auto"/>
        <w:ind w:left="-547" w:right="-547"/>
        <w:rPr>
          <w:rFonts w:ascii="Times New Roman" w:hAnsi="Times New Roman" w:cs="Times New Roman"/>
        </w:rPr>
      </w:pPr>
      <w:r>
        <w:rPr>
          <w:rFonts w:ascii="Times New Roman" w:hAnsi="Times New Roman" w:cs="Times New Roman"/>
        </w:rPr>
        <w:t xml:space="preserve">The MCAA filed comments in April 2023 expressing concerns about the </w:t>
      </w:r>
      <w:r w:rsidR="000D3D7F">
        <w:rPr>
          <w:rFonts w:ascii="Times New Roman" w:hAnsi="Times New Roman" w:cs="Times New Roman"/>
        </w:rPr>
        <w:t>sweeping</w:t>
      </w:r>
      <w:r>
        <w:rPr>
          <w:rFonts w:ascii="Times New Roman" w:hAnsi="Times New Roman" w:cs="Times New Roman"/>
        </w:rPr>
        <w:t xml:space="preserve"> nature of the Biden-era </w:t>
      </w:r>
      <w:r w:rsidR="003019E7">
        <w:rPr>
          <w:rFonts w:ascii="Times New Roman" w:hAnsi="Times New Roman" w:cs="Times New Roman"/>
        </w:rPr>
        <w:t xml:space="preserve">FTC’s </w:t>
      </w:r>
      <w:r w:rsidR="00E93742">
        <w:rPr>
          <w:rFonts w:ascii="Times New Roman" w:hAnsi="Times New Roman" w:cs="Times New Roman"/>
        </w:rPr>
        <w:t xml:space="preserve">proposed </w:t>
      </w:r>
      <w:r w:rsidR="003019E7">
        <w:rPr>
          <w:rFonts w:ascii="Times New Roman" w:hAnsi="Times New Roman" w:cs="Times New Roman"/>
        </w:rPr>
        <w:t>rule</w:t>
      </w:r>
      <w:r w:rsidR="006356C1">
        <w:rPr>
          <w:rFonts w:ascii="Times New Roman" w:hAnsi="Times New Roman" w:cs="Times New Roman"/>
        </w:rPr>
        <w:t xml:space="preserve"> generally banning</w:t>
      </w:r>
      <w:r>
        <w:rPr>
          <w:rFonts w:ascii="Times New Roman" w:hAnsi="Times New Roman" w:cs="Times New Roman"/>
        </w:rPr>
        <w:t xml:space="preserve"> noncompete agreements</w:t>
      </w:r>
      <w:r w:rsidR="009414E2">
        <w:rPr>
          <w:rFonts w:ascii="Times New Roman" w:hAnsi="Times New Roman" w:cs="Times New Roman"/>
        </w:rPr>
        <w:t xml:space="preserve">, </w:t>
      </w:r>
      <w:r w:rsidR="00E93742">
        <w:rPr>
          <w:rFonts w:ascii="Times New Roman" w:hAnsi="Times New Roman" w:cs="Times New Roman"/>
        </w:rPr>
        <w:t xml:space="preserve">and </w:t>
      </w:r>
      <w:r w:rsidR="009414E2">
        <w:rPr>
          <w:rFonts w:ascii="Times New Roman" w:hAnsi="Times New Roman" w:cs="Times New Roman"/>
        </w:rPr>
        <w:t>threatening their use in discrete situations deemed valuable to MCAA members</w:t>
      </w:r>
      <w:r>
        <w:rPr>
          <w:rFonts w:ascii="Times New Roman" w:hAnsi="Times New Roman" w:cs="Times New Roman"/>
        </w:rPr>
        <w:t>.</w:t>
      </w:r>
      <w:r w:rsidR="00E93742">
        <w:rPr>
          <w:rFonts w:ascii="Times New Roman" w:hAnsi="Times New Roman" w:cs="Times New Roman"/>
        </w:rPr>
        <w:t xml:space="preserve"> The FTC finalized this rule </w:t>
      </w:r>
      <w:r w:rsidR="004B37A3">
        <w:rPr>
          <w:rFonts w:ascii="Times New Roman" w:hAnsi="Times New Roman" w:cs="Times New Roman"/>
        </w:rPr>
        <w:t>in April 2024 without addressing MCAA’s concerns.</w:t>
      </w:r>
      <w:r>
        <w:rPr>
          <w:rFonts w:ascii="Times New Roman" w:hAnsi="Times New Roman" w:cs="Times New Roman"/>
        </w:rPr>
        <w:t xml:space="preserve"> </w:t>
      </w:r>
      <w:r w:rsidR="00F1620B">
        <w:rPr>
          <w:rFonts w:ascii="Times New Roman" w:hAnsi="Times New Roman" w:cs="Times New Roman"/>
        </w:rPr>
        <w:t>Th</w:t>
      </w:r>
      <w:r w:rsidR="003019E7">
        <w:rPr>
          <w:rFonts w:ascii="Times New Roman" w:hAnsi="Times New Roman" w:cs="Times New Roman"/>
        </w:rPr>
        <w:t>e FTC’s new</w:t>
      </w:r>
      <w:r w:rsidR="00F1620B">
        <w:rPr>
          <w:rFonts w:ascii="Times New Roman" w:hAnsi="Times New Roman" w:cs="Times New Roman"/>
        </w:rPr>
        <w:t xml:space="preserve"> </w:t>
      </w:r>
      <w:r w:rsidR="003019E7">
        <w:rPr>
          <w:rFonts w:ascii="Times New Roman" w:hAnsi="Times New Roman" w:cs="Times New Roman"/>
        </w:rPr>
        <w:t>P</w:t>
      </w:r>
      <w:r w:rsidR="00F1620B">
        <w:rPr>
          <w:rFonts w:ascii="Times New Roman" w:hAnsi="Times New Roman" w:cs="Times New Roman"/>
        </w:rPr>
        <w:t xml:space="preserve">roposed </w:t>
      </w:r>
      <w:r w:rsidR="003019E7">
        <w:rPr>
          <w:rFonts w:ascii="Times New Roman" w:hAnsi="Times New Roman" w:cs="Times New Roman"/>
        </w:rPr>
        <w:t>O</w:t>
      </w:r>
      <w:r w:rsidR="00F1620B">
        <w:rPr>
          <w:rFonts w:ascii="Times New Roman" w:hAnsi="Times New Roman" w:cs="Times New Roman"/>
        </w:rPr>
        <w:t xml:space="preserve">rder and the related </w:t>
      </w:r>
      <w:r w:rsidR="00262F3E">
        <w:rPr>
          <w:rFonts w:ascii="Times New Roman" w:hAnsi="Times New Roman" w:cs="Times New Roman"/>
        </w:rPr>
        <w:t xml:space="preserve">Analysis </w:t>
      </w:r>
      <w:r w:rsidR="00F1620B">
        <w:rPr>
          <w:rFonts w:ascii="Times New Roman" w:hAnsi="Times New Roman" w:cs="Times New Roman"/>
        </w:rPr>
        <w:t>from Trump</w:t>
      </w:r>
      <w:r w:rsidR="00650571">
        <w:rPr>
          <w:rFonts w:ascii="Times New Roman" w:hAnsi="Times New Roman" w:cs="Times New Roman"/>
        </w:rPr>
        <w:t>-</w:t>
      </w:r>
      <w:r w:rsidR="00F1620B">
        <w:rPr>
          <w:rFonts w:ascii="Times New Roman" w:hAnsi="Times New Roman" w:cs="Times New Roman"/>
        </w:rPr>
        <w:t>appointed FTC Chair</w:t>
      </w:r>
      <w:r w:rsidR="009414E2">
        <w:rPr>
          <w:rFonts w:ascii="Times New Roman" w:hAnsi="Times New Roman" w:cs="Times New Roman"/>
        </w:rPr>
        <w:t>man</w:t>
      </w:r>
      <w:r w:rsidR="00F1620B">
        <w:rPr>
          <w:rFonts w:ascii="Times New Roman" w:hAnsi="Times New Roman" w:cs="Times New Roman"/>
        </w:rPr>
        <w:t xml:space="preserve"> Ferguson </w:t>
      </w:r>
      <w:r w:rsidR="00262F3E">
        <w:rPr>
          <w:rFonts w:ascii="Times New Roman" w:hAnsi="Times New Roman" w:cs="Times New Roman"/>
        </w:rPr>
        <w:t xml:space="preserve">(joined by Commissioner Holyoak) </w:t>
      </w:r>
      <w:r w:rsidR="00F1620B">
        <w:rPr>
          <w:rFonts w:ascii="Times New Roman" w:hAnsi="Times New Roman" w:cs="Times New Roman"/>
        </w:rPr>
        <w:t>follow</w:t>
      </w:r>
      <w:r w:rsidR="00DF7D80">
        <w:rPr>
          <w:rFonts w:ascii="Times New Roman" w:hAnsi="Times New Roman" w:cs="Times New Roman"/>
        </w:rPr>
        <w:t xml:space="preserve"> </w:t>
      </w:r>
      <w:hyperlink r:id="rId8" w:history="1">
        <w:r w:rsidR="00DF7D80" w:rsidRPr="002646AD">
          <w:rPr>
            <w:rStyle w:val="Hyperlink"/>
            <w:rFonts w:ascii="Times New Roman" w:hAnsi="Times New Roman" w:cs="Times New Roman"/>
          </w:rPr>
          <w:t>last week’s FTC</w:t>
        </w:r>
        <w:r w:rsidR="001D1B9E" w:rsidRPr="002646AD">
          <w:rPr>
            <w:rStyle w:val="Hyperlink"/>
            <w:rFonts w:ascii="Times New Roman" w:hAnsi="Times New Roman" w:cs="Times New Roman"/>
          </w:rPr>
          <w:t xml:space="preserve"> vacatur of the</w:t>
        </w:r>
        <w:r w:rsidR="000C710D">
          <w:rPr>
            <w:rStyle w:val="Hyperlink"/>
            <w:rFonts w:ascii="Times New Roman" w:hAnsi="Times New Roman" w:cs="Times New Roman"/>
          </w:rPr>
          <w:t xml:space="preserve"> </w:t>
        </w:r>
        <w:r w:rsidR="00394884">
          <w:rPr>
            <w:rStyle w:val="Hyperlink"/>
            <w:rFonts w:ascii="Times New Roman" w:hAnsi="Times New Roman" w:cs="Times New Roman"/>
          </w:rPr>
          <w:t xml:space="preserve">April </w:t>
        </w:r>
        <w:r w:rsidR="001850A6">
          <w:rPr>
            <w:rStyle w:val="Hyperlink"/>
            <w:rFonts w:ascii="Times New Roman" w:hAnsi="Times New Roman" w:cs="Times New Roman"/>
          </w:rPr>
          <w:t>2024</w:t>
        </w:r>
        <w:r w:rsidR="001D1B9E" w:rsidRPr="002646AD">
          <w:rPr>
            <w:rStyle w:val="Hyperlink"/>
            <w:rFonts w:ascii="Times New Roman" w:hAnsi="Times New Roman" w:cs="Times New Roman"/>
          </w:rPr>
          <w:t xml:space="preserve"> </w:t>
        </w:r>
        <w:r w:rsidR="00C71CAB" w:rsidRPr="002646AD">
          <w:rPr>
            <w:rStyle w:val="Hyperlink"/>
            <w:rFonts w:ascii="Times New Roman" w:hAnsi="Times New Roman" w:cs="Times New Roman"/>
          </w:rPr>
          <w:t xml:space="preserve">final </w:t>
        </w:r>
        <w:r w:rsidR="001D1B9E" w:rsidRPr="002646AD">
          <w:rPr>
            <w:rStyle w:val="Hyperlink"/>
            <w:rFonts w:ascii="Times New Roman" w:hAnsi="Times New Roman" w:cs="Times New Roman"/>
          </w:rPr>
          <w:t>noncompet</w:t>
        </w:r>
        <w:r w:rsidR="00921D3E" w:rsidRPr="002646AD">
          <w:rPr>
            <w:rStyle w:val="Hyperlink"/>
            <w:rFonts w:ascii="Times New Roman" w:hAnsi="Times New Roman" w:cs="Times New Roman"/>
          </w:rPr>
          <w:t>e</w:t>
        </w:r>
        <w:r w:rsidR="001D1B9E" w:rsidRPr="002646AD">
          <w:rPr>
            <w:rStyle w:val="Hyperlink"/>
            <w:rFonts w:ascii="Times New Roman" w:hAnsi="Times New Roman" w:cs="Times New Roman"/>
          </w:rPr>
          <w:t xml:space="preserve"> rule</w:t>
        </w:r>
      </w:hyperlink>
      <w:r w:rsidR="001D1B9E">
        <w:rPr>
          <w:rFonts w:ascii="Times New Roman" w:hAnsi="Times New Roman" w:cs="Times New Roman"/>
        </w:rPr>
        <w:t xml:space="preserve"> that a federa</w:t>
      </w:r>
      <w:r w:rsidR="00921D3E">
        <w:rPr>
          <w:rFonts w:ascii="Times New Roman" w:hAnsi="Times New Roman" w:cs="Times New Roman"/>
        </w:rPr>
        <w:t>l</w:t>
      </w:r>
      <w:r w:rsidR="001D1B9E">
        <w:rPr>
          <w:rFonts w:ascii="Times New Roman" w:hAnsi="Times New Roman" w:cs="Times New Roman"/>
        </w:rPr>
        <w:t xml:space="preserve"> court </w:t>
      </w:r>
      <w:r w:rsidR="00061AC9">
        <w:rPr>
          <w:rFonts w:ascii="Times New Roman" w:hAnsi="Times New Roman" w:cs="Times New Roman"/>
        </w:rPr>
        <w:t>previously</w:t>
      </w:r>
      <w:r w:rsidR="00BF54E7">
        <w:rPr>
          <w:rFonts w:ascii="Times New Roman" w:hAnsi="Times New Roman" w:cs="Times New Roman"/>
        </w:rPr>
        <w:t xml:space="preserve"> enjoined</w:t>
      </w:r>
      <w:r w:rsidR="001D1B9E">
        <w:rPr>
          <w:rFonts w:ascii="Times New Roman" w:hAnsi="Times New Roman" w:cs="Times New Roman"/>
        </w:rPr>
        <w:t>.</w:t>
      </w:r>
      <w:r w:rsidR="001717D3">
        <w:rPr>
          <w:rFonts w:ascii="Times New Roman" w:hAnsi="Times New Roman" w:cs="Times New Roman"/>
        </w:rPr>
        <w:t xml:space="preserve"> </w:t>
      </w:r>
      <w:r w:rsidR="007B0023">
        <w:rPr>
          <w:rFonts w:ascii="Times New Roman" w:hAnsi="Times New Roman" w:cs="Times New Roman"/>
        </w:rPr>
        <w:t>T</w:t>
      </w:r>
      <w:r w:rsidR="001717D3">
        <w:rPr>
          <w:rFonts w:ascii="Times New Roman" w:hAnsi="Times New Roman" w:cs="Times New Roman"/>
        </w:rPr>
        <w:t xml:space="preserve">he Proposed Order and related Analysis make clear that the Trump FTC will continue to </w:t>
      </w:r>
      <w:r w:rsidR="00BF54E7">
        <w:rPr>
          <w:rFonts w:ascii="Times New Roman" w:hAnsi="Times New Roman" w:cs="Times New Roman"/>
        </w:rPr>
        <w:t>pursue enforcement actions against</w:t>
      </w:r>
      <w:r w:rsidR="001717D3">
        <w:rPr>
          <w:rFonts w:ascii="Times New Roman" w:hAnsi="Times New Roman" w:cs="Times New Roman"/>
        </w:rPr>
        <w:t xml:space="preserve"> noncompete clauses</w:t>
      </w:r>
      <w:r w:rsidR="00394884">
        <w:rPr>
          <w:rFonts w:ascii="Times New Roman" w:hAnsi="Times New Roman" w:cs="Times New Roman"/>
        </w:rPr>
        <w:t>,</w:t>
      </w:r>
      <w:r w:rsidR="001462F1">
        <w:rPr>
          <w:rFonts w:ascii="Times New Roman" w:hAnsi="Times New Roman" w:cs="Times New Roman"/>
        </w:rPr>
        <w:t xml:space="preserve"> </w:t>
      </w:r>
      <w:r w:rsidR="00394884">
        <w:rPr>
          <w:rFonts w:ascii="Times New Roman" w:hAnsi="Times New Roman" w:cs="Times New Roman"/>
        </w:rPr>
        <w:t>b</w:t>
      </w:r>
      <w:r w:rsidR="000A7488">
        <w:rPr>
          <w:rFonts w:ascii="Times New Roman" w:hAnsi="Times New Roman" w:cs="Times New Roman"/>
        </w:rPr>
        <w:t xml:space="preserve">ut </w:t>
      </w:r>
      <w:r w:rsidR="003B457F">
        <w:rPr>
          <w:rFonts w:ascii="Times New Roman" w:hAnsi="Times New Roman" w:cs="Times New Roman"/>
        </w:rPr>
        <w:t>will not issue a new rule</w:t>
      </w:r>
      <w:r w:rsidR="000A7488">
        <w:rPr>
          <w:rFonts w:ascii="Times New Roman" w:hAnsi="Times New Roman" w:cs="Times New Roman"/>
        </w:rPr>
        <w:t>making</w:t>
      </w:r>
      <w:r w:rsidR="003B457F">
        <w:rPr>
          <w:rFonts w:ascii="Times New Roman" w:hAnsi="Times New Roman" w:cs="Times New Roman"/>
        </w:rPr>
        <w:t>. Instead</w:t>
      </w:r>
      <w:r w:rsidR="00162327">
        <w:rPr>
          <w:rFonts w:ascii="Times New Roman" w:hAnsi="Times New Roman" w:cs="Times New Roman"/>
        </w:rPr>
        <w:t>,</w:t>
      </w:r>
      <w:r w:rsidR="003B457F">
        <w:rPr>
          <w:rFonts w:ascii="Times New Roman" w:hAnsi="Times New Roman" w:cs="Times New Roman"/>
        </w:rPr>
        <w:t xml:space="preserve"> it will do case-by-case enforcement rel</w:t>
      </w:r>
      <w:r w:rsidR="00A30E31">
        <w:rPr>
          <w:rFonts w:ascii="Times New Roman" w:hAnsi="Times New Roman" w:cs="Times New Roman"/>
        </w:rPr>
        <w:t>ying on</w:t>
      </w:r>
      <w:r w:rsidR="001717D3">
        <w:rPr>
          <w:rFonts w:ascii="Times New Roman" w:hAnsi="Times New Roman" w:cs="Times New Roman"/>
        </w:rPr>
        <w:t xml:space="preserve"> </w:t>
      </w:r>
      <w:r w:rsidR="00A30E31">
        <w:rPr>
          <w:rFonts w:ascii="Times New Roman" w:hAnsi="Times New Roman" w:cs="Times New Roman"/>
        </w:rPr>
        <w:t xml:space="preserve">common law standards that allow </w:t>
      </w:r>
      <w:r w:rsidR="008D6570">
        <w:rPr>
          <w:rFonts w:ascii="Times New Roman" w:hAnsi="Times New Roman" w:cs="Times New Roman"/>
        </w:rPr>
        <w:t xml:space="preserve">slightly </w:t>
      </w:r>
      <w:r w:rsidR="001717D3">
        <w:rPr>
          <w:rFonts w:ascii="Times New Roman" w:hAnsi="Times New Roman" w:cs="Times New Roman"/>
        </w:rPr>
        <w:t xml:space="preserve">more </w:t>
      </w:r>
      <w:r w:rsidR="007C2C1E">
        <w:rPr>
          <w:rFonts w:ascii="Times New Roman" w:hAnsi="Times New Roman" w:cs="Times New Roman"/>
        </w:rPr>
        <w:t xml:space="preserve">leeway </w:t>
      </w:r>
      <w:r w:rsidR="001462F1">
        <w:rPr>
          <w:rFonts w:ascii="Times New Roman" w:hAnsi="Times New Roman" w:cs="Times New Roman"/>
        </w:rPr>
        <w:t xml:space="preserve">than the </w:t>
      </w:r>
      <w:r w:rsidR="00D32732">
        <w:rPr>
          <w:rFonts w:ascii="Times New Roman" w:hAnsi="Times New Roman" w:cs="Times New Roman"/>
        </w:rPr>
        <w:t>April 2024 final</w:t>
      </w:r>
      <w:r w:rsidR="001462F1">
        <w:rPr>
          <w:rFonts w:ascii="Times New Roman" w:hAnsi="Times New Roman" w:cs="Times New Roman"/>
        </w:rPr>
        <w:t xml:space="preserve"> rule </w:t>
      </w:r>
      <w:r w:rsidR="007C2C1E">
        <w:rPr>
          <w:rFonts w:ascii="Times New Roman" w:hAnsi="Times New Roman" w:cs="Times New Roman"/>
        </w:rPr>
        <w:t xml:space="preserve">for employers to use </w:t>
      </w:r>
      <w:r w:rsidR="00A30E31">
        <w:rPr>
          <w:rFonts w:ascii="Times New Roman" w:hAnsi="Times New Roman" w:cs="Times New Roman"/>
        </w:rPr>
        <w:t>these restrictive covenants</w:t>
      </w:r>
      <w:r w:rsidR="00E141D5">
        <w:rPr>
          <w:rFonts w:ascii="Times New Roman" w:hAnsi="Times New Roman" w:cs="Times New Roman"/>
        </w:rPr>
        <w:t xml:space="preserve"> in some contexts of interest to MCAA members</w:t>
      </w:r>
      <w:r w:rsidR="00A74DBF">
        <w:rPr>
          <w:rFonts w:ascii="Times New Roman" w:hAnsi="Times New Roman" w:cs="Times New Roman"/>
        </w:rPr>
        <w:t xml:space="preserve">. </w:t>
      </w:r>
      <w:r w:rsidR="00507CE0">
        <w:rPr>
          <w:rFonts w:ascii="Times New Roman" w:hAnsi="Times New Roman" w:cs="Times New Roman"/>
        </w:rPr>
        <w:t>Th</w:t>
      </w:r>
      <w:r w:rsidR="008D6570">
        <w:rPr>
          <w:rFonts w:ascii="Times New Roman" w:hAnsi="Times New Roman" w:cs="Times New Roman"/>
        </w:rPr>
        <w:t>e FTC’s</w:t>
      </w:r>
      <w:r w:rsidR="00507CE0">
        <w:rPr>
          <w:rFonts w:ascii="Times New Roman" w:hAnsi="Times New Roman" w:cs="Times New Roman"/>
        </w:rPr>
        <w:t xml:space="preserve"> </w:t>
      </w:r>
      <w:r w:rsidR="008D6570">
        <w:rPr>
          <w:rFonts w:ascii="Times New Roman" w:hAnsi="Times New Roman" w:cs="Times New Roman"/>
        </w:rPr>
        <w:t xml:space="preserve">new </w:t>
      </w:r>
      <w:r w:rsidR="00507CE0">
        <w:rPr>
          <w:rFonts w:ascii="Times New Roman" w:hAnsi="Times New Roman" w:cs="Times New Roman"/>
        </w:rPr>
        <w:t xml:space="preserve">approach </w:t>
      </w:r>
      <w:r w:rsidR="002C451C">
        <w:rPr>
          <w:rFonts w:ascii="Times New Roman" w:hAnsi="Times New Roman" w:cs="Times New Roman"/>
        </w:rPr>
        <w:t>still disfavor</w:t>
      </w:r>
      <w:r w:rsidR="00507CE0">
        <w:rPr>
          <w:rFonts w:ascii="Times New Roman" w:hAnsi="Times New Roman" w:cs="Times New Roman"/>
        </w:rPr>
        <w:t>s the use</w:t>
      </w:r>
      <w:r w:rsidR="00A74DBF">
        <w:rPr>
          <w:rFonts w:ascii="Times New Roman" w:hAnsi="Times New Roman" w:cs="Times New Roman"/>
        </w:rPr>
        <w:t xml:space="preserve"> </w:t>
      </w:r>
      <w:r w:rsidR="007A47C8">
        <w:rPr>
          <w:rFonts w:ascii="Times New Roman" w:hAnsi="Times New Roman" w:cs="Times New Roman"/>
        </w:rPr>
        <w:t xml:space="preserve">of noncompetition agreements </w:t>
      </w:r>
      <w:r w:rsidR="002C451C">
        <w:rPr>
          <w:rFonts w:ascii="Times New Roman" w:hAnsi="Times New Roman" w:cs="Times New Roman"/>
        </w:rPr>
        <w:t>and places a heavy burden on employers to justify</w:t>
      </w:r>
      <w:r w:rsidR="00A74DBF">
        <w:rPr>
          <w:rFonts w:ascii="Times New Roman" w:hAnsi="Times New Roman" w:cs="Times New Roman"/>
        </w:rPr>
        <w:t xml:space="preserve"> </w:t>
      </w:r>
      <w:r w:rsidR="005736CA">
        <w:rPr>
          <w:rFonts w:ascii="Times New Roman" w:hAnsi="Times New Roman" w:cs="Times New Roman"/>
        </w:rPr>
        <w:t>them as to each individual worker to wh</w:t>
      </w:r>
      <w:r w:rsidR="00153EF4">
        <w:rPr>
          <w:rFonts w:ascii="Times New Roman" w:hAnsi="Times New Roman" w:cs="Times New Roman"/>
        </w:rPr>
        <w:t>om</w:t>
      </w:r>
      <w:r w:rsidR="005736CA">
        <w:rPr>
          <w:rFonts w:ascii="Times New Roman" w:hAnsi="Times New Roman" w:cs="Times New Roman"/>
        </w:rPr>
        <w:t xml:space="preserve"> they apply</w:t>
      </w:r>
      <w:r w:rsidR="001462F1">
        <w:rPr>
          <w:rFonts w:ascii="Times New Roman" w:hAnsi="Times New Roman" w:cs="Times New Roman"/>
        </w:rPr>
        <w:t xml:space="preserve">. </w:t>
      </w:r>
    </w:p>
    <w:p w14:paraId="7793E9EB" w14:textId="77777777" w:rsidR="00AE3721" w:rsidRDefault="00AE3721" w:rsidP="00153EF4">
      <w:pPr>
        <w:spacing w:after="0" w:line="240" w:lineRule="auto"/>
        <w:ind w:right="-547"/>
        <w:rPr>
          <w:rFonts w:ascii="Times New Roman" w:hAnsi="Times New Roman" w:cs="Times New Roman"/>
        </w:rPr>
      </w:pPr>
    </w:p>
    <w:p w14:paraId="793A06ED" w14:textId="17692CB1" w:rsidR="00153EF4" w:rsidRPr="00153EF4" w:rsidRDefault="00153EF4" w:rsidP="00153EF4">
      <w:pPr>
        <w:spacing w:after="0" w:line="240" w:lineRule="auto"/>
        <w:ind w:left="-547" w:right="-547"/>
        <w:rPr>
          <w:rFonts w:ascii="Times New Roman" w:hAnsi="Times New Roman" w:cs="Times New Roman"/>
          <w:i/>
          <w:iCs/>
        </w:rPr>
      </w:pPr>
      <w:r w:rsidRPr="00153EF4">
        <w:rPr>
          <w:rFonts w:ascii="Times New Roman" w:hAnsi="Times New Roman" w:cs="Times New Roman"/>
          <w:i/>
          <w:iCs/>
        </w:rPr>
        <w:t xml:space="preserve">Note that this policy overview is not legal advice and cannot be relied upon to determine the legality of </w:t>
      </w:r>
      <w:r>
        <w:rPr>
          <w:rFonts w:ascii="Times New Roman" w:hAnsi="Times New Roman" w:cs="Times New Roman"/>
          <w:i/>
          <w:iCs/>
        </w:rPr>
        <w:t>a specific</w:t>
      </w:r>
      <w:r w:rsidRPr="00153EF4">
        <w:rPr>
          <w:rFonts w:ascii="Times New Roman" w:hAnsi="Times New Roman" w:cs="Times New Roman"/>
          <w:i/>
          <w:iCs/>
        </w:rPr>
        <w:t xml:space="preserve"> noncompetition or nonsolicitation agreement. To the extent your business utilizes noncompetition and nonsolicitation clauses in employment contracts, consider reviewing them with competent legal counsel </w:t>
      </w:r>
      <w:proofErr w:type="gramStart"/>
      <w:r w:rsidRPr="00153EF4">
        <w:rPr>
          <w:rFonts w:ascii="Times New Roman" w:hAnsi="Times New Roman" w:cs="Times New Roman"/>
          <w:i/>
          <w:iCs/>
        </w:rPr>
        <w:t>in light of</w:t>
      </w:r>
      <w:proofErr w:type="gramEnd"/>
      <w:r w:rsidRPr="00153EF4">
        <w:rPr>
          <w:rFonts w:ascii="Times New Roman" w:hAnsi="Times New Roman" w:cs="Times New Roman"/>
          <w:i/>
          <w:iCs/>
        </w:rPr>
        <w:t xml:space="preserve"> this new guidance from the FTC.</w:t>
      </w:r>
    </w:p>
    <w:p w14:paraId="059F770A" w14:textId="77777777" w:rsidR="002B7BB9" w:rsidRDefault="002B7BB9" w:rsidP="003935E3">
      <w:pPr>
        <w:spacing w:after="0" w:line="240" w:lineRule="auto"/>
        <w:ind w:right="-547"/>
        <w:rPr>
          <w:rFonts w:ascii="Times New Roman" w:hAnsi="Times New Roman" w:cs="Times New Roman"/>
        </w:rPr>
      </w:pPr>
    </w:p>
    <w:p w14:paraId="2015495F" w14:textId="3C367586" w:rsidR="00B25EFD" w:rsidRPr="00FC55F0" w:rsidRDefault="00B25EFD" w:rsidP="00FC55F0">
      <w:pPr>
        <w:pStyle w:val="ListParagraph"/>
        <w:numPr>
          <w:ilvl w:val="0"/>
          <w:numId w:val="1"/>
        </w:numPr>
        <w:spacing w:after="0" w:line="240" w:lineRule="auto"/>
        <w:ind w:right="-547"/>
        <w:rPr>
          <w:rFonts w:ascii="Times New Roman" w:hAnsi="Times New Roman" w:cs="Times New Roman"/>
          <w:b/>
          <w:bCs/>
          <w:u w:val="single"/>
        </w:rPr>
      </w:pPr>
      <w:r w:rsidRPr="00FC55F0">
        <w:rPr>
          <w:rFonts w:ascii="Times New Roman" w:hAnsi="Times New Roman" w:cs="Times New Roman"/>
          <w:b/>
          <w:bCs/>
          <w:u w:val="single"/>
        </w:rPr>
        <w:t>Background on the Case</w:t>
      </w:r>
    </w:p>
    <w:p w14:paraId="52EB55C1" w14:textId="77777777" w:rsidR="00B25EFD" w:rsidRDefault="00B25EFD" w:rsidP="00FC55F0">
      <w:pPr>
        <w:spacing w:after="0" w:line="240" w:lineRule="auto"/>
        <w:ind w:left="-547" w:right="-547"/>
        <w:rPr>
          <w:rFonts w:ascii="Times New Roman" w:hAnsi="Times New Roman" w:cs="Times New Roman"/>
        </w:rPr>
      </w:pPr>
    </w:p>
    <w:p w14:paraId="24CD89E4" w14:textId="7ACA413F" w:rsidR="002061AD" w:rsidRDefault="00921D3E" w:rsidP="00FC55F0">
      <w:pPr>
        <w:spacing w:after="0" w:line="240" w:lineRule="auto"/>
        <w:ind w:left="-547" w:right="-547"/>
        <w:rPr>
          <w:rFonts w:ascii="Times New Roman" w:hAnsi="Times New Roman" w:cs="Times New Roman"/>
        </w:rPr>
      </w:pPr>
      <w:r>
        <w:rPr>
          <w:rFonts w:ascii="Times New Roman" w:hAnsi="Times New Roman" w:cs="Times New Roman"/>
        </w:rPr>
        <w:t xml:space="preserve">The Consent Order declares unlawful noncompete </w:t>
      </w:r>
      <w:r w:rsidR="00DB2FD4">
        <w:rPr>
          <w:rFonts w:ascii="Times New Roman" w:hAnsi="Times New Roman" w:cs="Times New Roman"/>
        </w:rPr>
        <w:t>clauses</w:t>
      </w:r>
      <w:r>
        <w:rPr>
          <w:rFonts w:ascii="Times New Roman" w:hAnsi="Times New Roman" w:cs="Times New Roman"/>
        </w:rPr>
        <w:t xml:space="preserve"> in the employment contracts used</w:t>
      </w:r>
      <w:r w:rsidR="00DA0CAA">
        <w:rPr>
          <w:rFonts w:ascii="Times New Roman" w:hAnsi="Times New Roman" w:cs="Times New Roman"/>
        </w:rPr>
        <w:t xml:space="preserve"> by</w:t>
      </w:r>
      <w:r>
        <w:rPr>
          <w:rFonts w:ascii="Times New Roman" w:hAnsi="Times New Roman" w:cs="Times New Roman"/>
        </w:rPr>
        <w:t xml:space="preserve"> </w:t>
      </w:r>
      <w:r w:rsidR="006518C1">
        <w:rPr>
          <w:rFonts w:ascii="Times New Roman" w:hAnsi="Times New Roman" w:cs="Times New Roman"/>
        </w:rPr>
        <w:t>the U.S. subsidiary of</w:t>
      </w:r>
      <w:r>
        <w:rPr>
          <w:rFonts w:ascii="Times New Roman" w:hAnsi="Times New Roman" w:cs="Times New Roman"/>
        </w:rPr>
        <w:t xml:space="preserve"> Gateway </w:t>
      </w:r>
      <w:r w:rsidR="006518C1">
        <w:rPr>
          <w:rFonts w:ascii="Times New Roman" w:hAnsi="Times New Roman" w:cs="Times New Roman"/>
        </w:rPr>
        <w:t>Services</w:t>
      </w:r>
      <w:r w:rsidR="00E4622E">
        <w:rPr>
          <w:rFonts w:ascii="Times New Roman" w:hAnsi="Times New Roman" w:cs="Times New Roman"/>
        </w:rPr>
        <w:t xml:space="preserve"> (Gateway)</w:t>
      </w:r>
      <w:r w:rsidR="006518C1">
        <w:rPr>
          <w:rFonts w:ascii="Times New Roman" w:hAnsi="Times New Roman" w:cs="Times New Roman"/>
        </w:rPr>
        <w:t>,</w:t>
      </w:r>
      <w:r w:rsidR="008F7950">
        <w:rPr>
          <w:rFonts w:ascii="Times New Roman" w:hAnsi="Times New Roman" w:cs="Times New Roman"/>
        </w:rPr>
        <w:t xml:space="preserve"> the largest animal cremation company in North America</w:t>
      </w:r>
      <w:r w:rsidR="00B25EFD">
        <w:rPr>
          <w:rFonts w:ascii="Times New Roman" w:hAnsi="Times New Roman" w:cs="Times New Roman"/>
        </w:rPr>
        <w:t xml:space="preserve">. Gateway </w:t>
      </w:r>
      <w:r w:rsidR="008F7950" w:rsidRPr="008F7950">
        <w:rPr>
          <w:rFonts w:ascii="Times New Roman" w:hAnsi="Times New Roman" w:cs="Times New Roman"/>
        </w:rPr>
        <w:t>operat</w:t>
      </w:r>
      <w:r w:rsidR="00B25EFD">
        <w:rPr>
          <w:rFonts w:ascii="Times New Roman" w:hAnsi="Times New Roman" w:cs="Times New Roman"/>
        </w:rPr>
        <w:t>es</w:t>
      </w:r>
      <w:r w:rsidR="008F7950" w:rsidRPr="008F7950">
        <w:rPr>
          <w:rFonts w:ascii="Times New Roman" w:hAnsi="Times New Roman" w:cs="Times New Roman"/>
        </w:rPr>
        <w:t xml:space="preserve"> over 100 locations with 2,276 employees servicing 17,000 customers across North America.</w:t>
      </w:r>
      <w:r w:rsidR="005723F2">
        <w:rPr>
          <w:rFonts w:ascii="Times New Roman" w:hAnsi="Times New Roman" w:cs="Times New Roman"/>
        </w:rPr>
        <w:t xml:space="preserve"> </w:t>
      </w:r>
      <w:r w:rsidR="00B25EFD">
        <w:rPr>
          <w:rFonts w:ascii="Times New Roman" w:hAnsi="Times New Roman" w:cs="Times New Roman"/>
        </w:rPr>
        <w:t>Gateway</w:t>
      </w:r>
      <w:r w:rsidR="005723F2">
        <w:rPr>
          <w:rFonts w:ascii="Times New Roman" w:hAnsi="Times New Roman" w:cs="Times New Roman"/>
        </w:rPr>
        <w:t xml:space="preserve"> has </w:t>
      </w:r>
      <w:r w:rsidR="008F7950" w:rsidRPr="008F7950">
        <w:rPr>
          <w:rFonts w:ascii="Times New Roman" w:hAnsi="Times New Roman" w:cs="Times New Roman"/>
        </w:rPr>
        <w:t>1,992 employees</w:t>
      </w:r>
      <w:r w:rsidR="00B25EFD">
        <w:rPr>
          <w:rFonts w:ascii="Times New Roman" w:hAnsi="Times New Roman" w:cs="Times New Roman"/>
        </w:rPr>
        <w:t xml:space="preserve"> in the United States</w:t>
      </w:r>
      <w:r w:rsidR="008F7950" w:rsidRPr="008F7950">
        <w:rPr>
          <w:rFonts w:ascii="Times New Roman" w:hAnsi="Times New Roman" w:cs="Times New Roman"/>
        </w:rPr>
        <w:t>.</w:t>
      </w:r>
      <w:r w:rsidR="00B25EFD">
        <w:rPr>
          <w:rFonts w:ascii="Times New Roman" w:hAnsi="Times New Roman" w:cs="Times New Roman"/>
        </w:rPr>
        <w:t xml:space="preserve"> I</w:t>
      </w:r>
      <w:r w:rsidR="0030274F" w:rsidRPr="0030274F">
        <w:rPr>
          <w:rFonts w:ascii="Times New Roman" w:hAnsi="Times New Roman" w:cs="Times New Roman"/>
        </w:rPr>
        <w:t>n 2019</w:t>
      </w:r>
      <w:r w:rsidR="00B25EFD">
        <w:rPr>
          <w:rFonts w:ascii="Times New Roman" w:hAnsi="Times New Roman" w:cs="Times New Roman"/>
        </w:rPr>
        <w:t>, Gateway instituted a policy</w:t>
      </w:r>
      <w:r w:rsidR="0030274F" w:rsidRPr="0030274F">
        <w:rPr>
          <w:rFonts w:ascii="Times New Roman" w:hAnsi="Times New Roman" w:cs="Times New Roman"/>
        </w:rPr>
        <w:t xml:space="preserve"> requiring newly hired </w:t>
      </w:r>
      <w:r w:rsidR="00B25EFD">
        <w:rPr>
          <w:rFonts w:ascii="Times New Roman" w:hAnsi="Times New Roman" w:cs="Times New Roman"/>
        </w:rPr>
        <w:t xml:space="preserve">U.S. </w:t>
      </w:r>
      <w:r w:rsidR="0030274F" w:rsidRPr="0030274F">
        <w:rPr>
          <w:rFonts w:ascii="Times New Roman" w:hAnsi="Times New Roman" w:cs="Times New Roman"/>
        </w:rPr>
        <w:t xml:space="preserve">employees to enter </w:t>
      </w:r>
      <w:r w:rsidR="0030274F">
        <w:rPr>
          <w:rFonts w:ascii="Times New Roman" w:hAnsi="Times New Roman" w:cs="Times New Roman"/>
        </w:rPr>
        <w:t>nonc</w:t>
      </w:r>
      <w:r w:rsidR="0030274F" w:rsidRPr="0030274F">
        <w:rPr>
          <w:rFonts w:ascii="Times New Roman" w:hAnsi="Times New Roman" w:cs="Times New Roman"/>
        </w:rPr>
        <w:t>ompete</w:t>
      </w:r>
      <w:r w:rsidR="008E077D">
        <w:rPr>
          <w:rFonts w:ascii="Times New Roman" w:hAnsi="Times New Roman" w:cs="Times New Roman"/>
        </w:rPr>
        <w:t xml:space="preserve"> </w:t>
      </w:r>
      <w:r w:rsidR="00D3093C">
        <w:rPr>
          <w:rFonts w:ascii="Times New Roman" w:hAnsi="Times New Roman" w:cs="Times New Roman"/>
        </w:rPr>
        <w:t>a</w:t>
      </w:r>
      <w:r w:rsidR="0030274F" w:rsidRPr="0030274F">
        <w:rPr>
          <w:rFonts w:ascii="Times New Roman" w:hAnsi="Times New Roman" w:cs="Times New Roman"/>
        </w:rPr>
        <w:t>greements, regardless of their position or responsibilities</w:t>
      </w:r>
      <w:r w:rsidR="00D3093C">
        <w:rPr>
          <w:rFonts w:ascii="Times New Roman" w:hAnsi="Times New Roman" w:cs="Times New Roman"/>
        </w:rPr>
        <w:t xml:space="preserve">. This resulted in </w:t>
      </w:r>
      <w:r w:rsidR="0030274F" w:rsidRPr="0030274F">
        <w:rPr>
          <w:rFonts w:ascii="Times New Roman" w:hAnsi="Times New Roman" w:cs="Times New Roman"/>
        </w:rPr>
        <w:t>all Gateway employees</w:t>
      </w:r>
      <w:r w:rsidR="000F765D">
        <w:rPr>
          <w:rFonts w:ascii="Times New Roman" w:hAnsi="Times New Roman" w:cs="Times New Roman"/>
        </w:rPr>
        <w:t xml:space="preserve"> being subject to these post-employment restrictions as a condition of employment</w:t>
      </w:r>
      <w:r w:rsidR="0030274F" w:rsidRPr="0030274F">
        <w:rPr>
          <w:rFonts w:ascii="Times New Roman" w:hAnsi="Times New Roman" w:cs="Times New Roman"/>
        </w:rPr>
        <w:t>, except for those working in California</w:t>
      </w:r>
      <w:r w:rsidR="00D3093C">
        <w:rPr>
          <w:rFonts w:ascii="Times New Roman" w:hAnsi="Times New Roman" w:cs="Times New Roman"/>
        </w:rPr>
        <w:t xml:space="preserve"> where such agreements are </w:t>
      </w:r>
      <w:r w:rsidR="000F765D">
        <w:rPr>
          <w:rFonts w:ascii="Times New Roman" w:hAnsi="Times New Roman" w:cs="Times New Roman"/>
        </w:rPr>
        <w:t>generally prohibited.</w:t>
      </w:r>
      <w:r w:rsidR="002061AD">
        <w:rPr>
          <w:rFonts w:ascii="Times New Roman" w:hAnsi="Times New Roman" w:cs="Times New Roman"/>
        </w:rPr>
        <w:t xml:space="preserve"> </w:t>
      </w:r>
    </w:p>
    <w:p w14:paraId="4DBAB4ED" w14:textId="77777777" w:rsidR="002061AD" w:rsidRDefault="002061AD" w:rsidP="00FC55F0">
      <w:pPr>
        <w:spacing w:after="0" w:line="240" w:lineRule="auto"/>
        <w:ind w:left="-547" w:right="-547"/>
        <w:rPr>
          <w:rFonts w:ascii="Times New Roman" w:hAnsi="Times New Roman" w:cs="Times New Roman"/>
        </w:rPr>
      </w:pPr>
    </w:p>
    <w:p w14:paraId="522C75F4" w14:textId="446E6E54" w:rsidR="00F513D7" w:rsidRPr="00FC55F0" w:rsidRDefault="00F513D7" w:rsidP="00FC55F0">
      <w:pPr>
        <w:pStyle w:val="ListParagraph"/>
        <w:numPr>
          <w:ilvl w:val="0"/>
          <w:numId w:val="2"/>
        </w:numPr>
        <w:spacing w:after="0" w:line="240" w:lineRule="auto"/>
        <w:ind w:right="-547"/>
        <w:rPr>
          <w:rFonts w:ascii="Times New Roman" w:hAnsi="Times New Roman" w:cs="Times New Roman"/>
          <w:i/>
          <w:iCs/>
        </w:rPr>
      </w:pPr>
      <w:r w:rsidRPr="00FC55F0">
        <w:rPr>
          <w:rFonts w:ascii="Times New Roman" w:hAnsi="Times New Roman" w:cs="Times New Roman"/>
          <w:i/>
          <w:iCs/>
        </w:rPr>
        <w:t>The Complaint</w:t>
      </w:r>
      <w:r w:rsidR="00EE6B3E" w:rsidRPr="00FC55F0">
        <w:rPr>
          <w:rFonts w:ascii="Times New Roman" w:hAnsi="Times New Roman" w:cs="Times New Roman"/>
          <w:i/>
          <w:iCs/>
        </w:rPr>
        <w:t xml:space="preserve"> Alleging Unlawful Noncompete Agreements</w:t>
      </w:r>
    </w:p>
    <w:p w14:paraId="732ED777" w14:textId="77777777" w:rsidR="00F513D7" w:rsidRDefault="00F513D7" w:rsidP="00FC55F0">
      <w:pPr>
        <w:spacing w:after="0" w:line="240" w:lineRule="auto"/>
        <w:ind w:left="-547" w:right="-547"/>
        <w:rPr>
          <w:rFonts w:ascii="Times New Roman" w:hAnsi="Times New Roman" w:cs="Times New Roman"/>
        </w:rPr>
      </w:pPr>
    </w:p>
    <w:p w14:paraId="7DF3CCAA" w14:textId="5244A4E0" w:rsidR="00FC55F0" w:rsidRPr="00FC55F0" w:rsidRDefault="002061AD" w:rsidP="00425A39">
      <w:pPr>
        <w:spacing w:after="0" w:line="240" w:lineRule="auto"/>
        <w:ind w:left="-547" w:right="-547"/>
        <w:rPr>
          <w:rFonts w:ascii="Times New Roman" w:hAnsi="Times New Roman" w:cs="Times New Roman"/>
        </w:rPr>
      </w:pPr>
      <w:r>
        <w:rPr>
          <w:rFonts w:ascii="Times New Roman" w:hAnsi="Times New Roman" w:cs="Times New Roman"/>
        </w:rPr>
        <w:t xml:space="preserve">A group of current and former Gateway employees subject to these </w:t>
      </w:r>
      <w:r w:rsidR="00007610">
        <w:rPr>
          <w:rFonts w:ascii="Times New Roman" w:hAnsi="Times New Roman" w:cs="Times New Roman"/>
        </w:rPr>
        <w:t>post-employment</w:t>
      </w:r>
      <w:r>
        <w:rPr>
          <w:rFonts w:ascii="Times New Roman" w:hAnsi="Times New Roman" w:cs="Times New Roman"/>
        </w:rPr>
        <w:t xml:space="preserve"> constraints filed a </w:t>
      </w:r>
      <w:r w:rsidR="00D3665E">
        <w:rPr>
          <w:rFonts w:ascii="Times New Roman" w:hAnsi="Times New Roman" w:cs="Times New Roman"/>
        </w:rPr>
        <w:t>complaint</w:t>
      </w:r>
      <w:r>
        <w:rPr>
          <w:rFonts w:ascii="Times New Roman" w:hAnsi="Times New Roman" w:cs="Times New Roman"/>
        </w:rPr>
        <w:t xml:space="preserve"> with the FTC to have these restrictions declared </w:t>
      </w:r>
      <w:r w:rsidR="0082004D">
        <w:rPr>
          <w:rFonts w:ascii="Times New Roman" w:hAnsi="Times New Roman" w:cs="Times New Roman"/>
        </w:rPr>
        <w:t xml:space="preserve">an unfair method of competition in violation of Section 5 of the FTC Act. They argue that the noncompete clauses </w:t>
      </w:r>
      <w:r w:rsidR="00D3665E">
        <w:rPr>
          <w:rFonts w:ascii="Times New Roman" w:hAnsi="Times New Roman" w:cs="Times New Roman"/>
        </w:rPr>
        <w:t xml:space="preserve">are </w:t>
      </w:r>
      <w:r w:rsidR="00D3665E" w:rsidRPr="00D3665E">
        <w:rPr>
          <w:rFonts w:ascii="Times New Roman" w:hAnsi="Times New Roman" w:cs="Times New Roman"/>
        </w:rPr>
        <w:t xml:space="preserve">anticompetitive because they </w:t>
      </w:r>
      <w:r w:rsidR="00D3665E">
        <w:rPr>
          <w:rFonts w:ascii="Times New Roman" w:hAnsi="Times New Roman" w:cs="Times New Roman"/>
        </w:rPr>
        <w:t>“</w:t>
      </w:r>
      <w:r w:rsidR="00D3665E" w:rsidRPr="00D3665E">
        <w:rPr>
          <w:rFonts w:ascii="Times New Roman" w:hAnsi="Times New Roman" w:cs="Times New Roman"/>
        </w:rPr>
        <w:t>deprive employees of the ability to negotiate for better terms of employment in the pet cremation services industry by denying them access to job opportunities and restricting their mobility</w:t>
      </w:r>
      <w:r w:rsidR="00DE0045">
        <w:rPr>
          <w:rFonts w:ascii="Times New Roman" w:hAnsi="Times New Roman" w:cs="Times New Roman"/>
        </w:rPr>
        <w:t>,</w:t>
      </w:r>
      <w:r w:rsidR="00D3665E">
        <w:rPr>
          <w:rFonts w:ascii="Times New Roman" w:hAnsi="Times New Roman" w:cs="Times New Roman"/>
        </w:rPr>
        <w:t>”</w:t>
      </w:r>
      <w:r w:rsidR="00D3665E" w:rsidRPr="00D3665E">
        <w:rPr>
          <w:rFonts w:ascii="Times New Roman" w:hAnsi="Times New Roman" w:cs="Times New Roman"/>
        </w:rPr>
        <w:t xml:space="preserve"> </w:t>
      </w:r>
      <w:r w:rsidR="00DE0045">
        <w:rPr>
          <w:rFonts w:ascii="Times New Roman" w:hAnsi="Times New Roman" w:cs="Times New Roman"/>
        </w:rPr>
        <w:t xml:space="preserve">and that </w:t>
      </w:r>
      <w:r w:rsidR="00D3665E" w:rsidRPr="00D3665E">
        <w:rPr>
          <w:rFonts w:ascii="Times New Roman" w:hAnsi="Times New Roman" w:cs="Times New Roman"/>
        </w:rPr>
        <w:t xml:space="preserve">this has the </w:t>
      </w:r>
      <w:r w:rsidR="00FC55F0" w:rsidRPr="00FC55F0">
        <w:rPr>
          <w:rFonts w:ascii="Times New Roman" w:hAnsi="Times New Roman" w:cs="Times New Roman"/>
        </w:rPr>
        <w:t xml:space="preserve">“tendency or likely effect of lowering wages and salaries, reducing benefits, and causing less favorable working </w:t>
      </w:r>
      <w:r w:rsidR="00FC55F0" w:rsidRPr="00FC55F0">
        <w:rPr>
          <w:rFonts w:ascii="Times New Roman" w:hAnsi="Times New Roman" w:cs="Times New Roman"/>
        </w:rPr>
        <w:lastRenderedPageBreak/>
        <w:t xml:space="preserve">conditions, and, among other things, personal hardship to employees.” The complaint further asserts that Gateway’s post-employment restrictions are anticompetitive because they “eliminate direct, horizontal forms of competition to attract labor in the pet cremation services industry, inhibit current competition in the pet cremation industry, and impede competitive entry” despite the fact that “any legitimate objectives </w:t>
      </w:r>
      <w:r w:rsidR="00DE0045">
        <w:rPr>
          <w:rFonts w:ascii="Times New Roman" w:hAnsi="Times New Roman" w:cs="Times New Roman"/>
        </w:rPr>
        <w:t>[Gateway]</w:t>
      </w:r>
      <w:r w:rsidR="00FC55F0" w:rsidRPr="00FC55F0">
        <w:rPr>
          <w:rFonts w:ascii="Times New Roman" w:hAnsi="Times New Roman" w:cs="Times New Roman"/>
        </w:rPr>
        <w:t xml:space="preserve"> sought to achieve through [these agreements] could have been achieved through significantly less restrictive means.”</w:t>
      </w:r>
    </w:p>
    <w:p w14:paraId="4444D5CB" w14:textId="77777777" w:rsidR="00921D3E" w:rsidRDefault="00921D3E" w:rsidP="00DE0045">
      <w:pPr>
        <w:spacing w:after="0" w:line="240" w:lineRule="auto"/>
        <w:ind w:right="-547"/>
        <w:rPr>
          <w:rFonts w:ascii="Times New Roman" w:hAnsi="Times New Roman" w:cs="Times New Roman"/>
        </w:rPr>
      </w:pPr>
    </w:p>
    <w:p w14:paraId="13088996" w14:textId="1D995CD9" w:rsidR="00C34311" w:rsidRPr="00FC55F0" w:rsidRDefault="009654A5" w:rsidP="00FC55F0">
      <w:pPr>
        <w:pStyle w:val="ListParagraph"/>
        <w:numPr>
          <w:ilvl w:val="0"/>
          <w:numId w:val="2"/>
        </w:numPr>
        <w:spacing w:after="0" w:line="240" w:lineRule="auto"/>
        <w:ind w:right="-547"/>
        <w:rPr>
          <w:rFonts w:ascii="Times New Roman" w:hAnsi="Times New Roman" w:cs="Times New Roman"/>
          <w:i/>
          <w:iCs/>
        </w:rPr>
      </w:pPr>
      <w:r w:rsidRPr="00FC55F0">
        <w:rPr>
          <w:rFonts w:ascii="Times New Roman" w:hAnsi="Times New Roman" w:cs="Times New Roman"/>
          <w:i/>
          <w:iCs/>
        </w:rPr>
        <w:t>Finding for Complainants Confir</w:t>
      </w:r>
      <w:r w:rsidR="005C292F" w:rsidRPr="00FC55F0">
        <w:rPr>
          <w:rFonts w:ascii="Times New Roman" w:hAnsi="Times New Roman" w:cs="Times New Roman"/>
          <w:i/>
          <w:iCs/>
        </w:rPr>
        <w:t>m</w:t>
      </w:r>
      <w:r w:rsidR="00E95B4D">
        <w:rPr>
          <w:rFonts w:ascii="Times New Roman" w:hAnsi="Times New Roman" w:cs="Times New Roman"/>
          <w:i/>
          <w:iCs/>
        </w:rPr>
        <w:t>s</w:t>
      </w:r>
      <w:r w:rsidR="005C292F" w:rsidRPr="00FC55F0">
        <w:rPr>
          <w:rFonts w:ascii="Times New Roman" w:hAnsi="Times New Roman" w:cs="Times New Roman"/>
          <w:i/>
          <w:iCs/>
        </w:rPr>
        <w:t xml:space="preserve"> </w:t>
      </w:r>
      <w:r w:rsidRPr="00FC55F0">
        <w:rPr>
          <w:rFonts w:ascii="Times New Roman" w:hAnsi="Times New Roman" w:cs="Times New Roman"/>
          <w:i/>
          <w:iCs/>
        </w:rPr>
        <w:t>the</w:t>
      </w:r>
      <w:r w:rsidR="00C34311" w:rsidRPr="00FC55F0">
        <w:rPr>
          <w:rFonts w:ascii="Times New Roman" w:hAnsi="Times New Roman" w:cs="Times New Roman"/>
          <w:i/>
          <w:iCs/>
        </w:rPr>
        <w:t xml:space="preserve"> Trump FTC Will</w:t>
      </w:r>
      <w:r w:rsidR="00E95B4D">
        <w:rPr>
          <w:rFonts w:ascii="Times New Roman" w:hAnsi="Times New Roman" w:cs="Times New Roman"/>
          <w:i/>
          <w:iCs/>
        </w:rPr>
        <w:t xml:space="preserve"> </w:t>
      </w:r>
      <w:r w:rsidR="00DE0045">
        <w:rPr>
          <w:rFonts w:ascii="Times New Roman" w:hAnsi="Times New Roman" w:cs="Times New Roman"/>
          <w:i/>
          <w:iCs/>
        </w:rPr>
        <w:t xml:space="preserve">Aggressively </w:t>
      </w:r>
      <w:r w:rsidR="00E95B4D">
        <w:rPr>
          <w:rFonts w:ascii="Times New Roman" w:hAnsi="Times New Roman" w:cs="Times New Roman"/>
          <w:i/>
          <w:iCs/>
        </w:rPr>
        <w:t>Review</w:t>
      </w:r>
      <w:r w:rsidR="00FE3274" w:rsidRPr="00FC55F0">
        <w:rPr>
          <w:rFonts w:ascii="Times New Roman" w:hAnsi="Times New Roman" w:cs="Times New Roman"/>
          <w:i/>
          <w:iCs/>
        </w:rPr>
        <w:t xml:space="preserve"> the Legality of Noncompete Agreements Under Section </w:t>
      </w:r>
      <w:r w:rsidR="00F513D7" w:rsidRPr="00FC55F0">
        <w:rPr>
          <w:rFonts w:ascii="Times New Roman" w:hAnsi="Times New Roman" w:cs="Times New Roman"/>
          <w:i/>
          <w:iCs/>
        </w:rPr>
        <w:t>5 of the FTC Act</w:t>
      </w:r>
    </w:p>
    <w:p w14:paraId="24A56F99" w14:textId="77777777" w:rsidR="00C34311" w:rsidRDefault="00C34311" w:rsidP="00FC55F0">
      <w:pPr>
        <w:spacing w:after="0" w:line="240" w:lineRule="auto"/>
        <w:ind w:left="-547" w:right="-547"/>
        <w:rPr>
          <w:rFonts w:ascii="Times New Roman" w:hAnsi="Times New Roman" w:cs="Times New Roman"/>
        </w:rPr>
      </w:pPr>
    </w:p>
    <w:p w14:paraId="6F24C86E" w14:textId="7F31D5B6" w:rsidR="003D1C2B" w:rsidRDefault="005A3069" w:rsidP="00FC55F0">
      <w:pPr>
        <w:spacing w:after="0" w:line="240" w:lineRule="auto"/>
        <w:ind w:left="-547" w:right="-547"/>
        <w:rPr>
          <w:rFonts w:ascii="Times New Roman" w:hAnsi="Times New Roman" w:cs="Times New Roman"/>
        </w:rPr>
      </w:pPr>
      <w:r>
        <w:rPr>
          <w:rFonts w:ascii="Times New Roman" w:hAnsi="Times New Roman" w:cs="Times New Roman"/>
        </w:rPr>
        <w:t xml:space="preserve">The </w:t>
      </w:r>
      <w:r w:rsidR="00DE0045">
        <w:rPr>
          <w:rFonts w:ascii="Times New Roman" w:hAnsi="Times New Roman" w:cs="Times New Roman"/>
        </w:rPr>
        <w:t xml:space="preserve">new majority at the </w:t>
      </w:r>
      <w:r>
        <w:rPr>
          <w:rFonts w:ascii="Times New Roman" w:hAnsi="Times New Roman" w:cs="Times New Roman"/>
        </w:rPr>
        <w:t>FTC deems the noncompete clauses Gateway began imposing in 2019 “</w:t>
      </w:r>
      <w:r w:rsidRPr="00A722F6">
        <w:rPr>
          <w:rFonts w:ascii="Times New Roman" w:hAnsi="Times New Roman" w:cs="Times New Roman"/>
        </w:rPr>
        <w:t>for all new employees, regardless of their responsibilities</w:t>
      </w:r>
      <w:r>
        <w:rPr>
          <w:rFonts w:ascii="Times New Roman" w:hAnsi="Times New Roman" w:cs="Times New Roman"/>
        </w:rPr>
        <w:t>” unlawful under Section 5 of the FTC Act because they are</w:t>
      </w:r>
      <w:r w:rsidRPr="00A722F6">
        <w:rPr>
          <w:rFonts w:ascii="Times New Roman" w:hAnsi="Times New Roman" w:cs="Times New Roman"/>
        </w:rPr>
        <w:t xml:space="preserve"> </w:t>
      </w:r>
      <w:r>
        <w:rPr>
          <w:rFonts w:ascii="Times New Roman" w:hAnsi="Times New Roman" w:cs="Times New Roman"/>
        </w:rPr>
        <w:t>“</w:t>
      </w:r>
      <w:r w:rsidRPr="00A722F6">
        <w:rPr>
          <w:rFonts w:ascii="Times New Roman" w:hAnsi="Times New Roman" w:cs="Times New Roman"/>
        </w:rPr>
        <w:t>neither reasonable in scope nor justified to protect a legitimate business interest</w:t>
      </w:r>
      <w:r>
        <w:rPr>
          <w:rFonts w:ascii="Times New Roman" w:hAnsi="Times New Roman" w:cs="Times New Roman"/>
        </w:rPr>
        <w:t>.” Moreover, the FTC says it is clear that “</w:t>
      </w:r>
      <w:r w:rsidRPr="00394D6C">
        <w:rPr>
          <w:rFonts w:ascii="Times New Roman" w:hAnsi="Times New Roman" w:cs="Times New Roman"/>
        </w:rPr>
        <w:t>Gateway knowingly wielded noncompete agreements to erect barriers in</w:t>
      </w:r>
      <w:r>
        <w:rPr>
          <w:rFonts w:ascii="Times New Roman" w:hAnsi="Times New Roman" w:cs="Times New Roman"/>
        </w:rPr>
        <w:t xml:space="preserve"> </w:t>
      </w:r>
      <w:r w:rsidRPr="00394D6C">
        <w:rPr>
          <w:rFonts w:ascii="Times New Roman" w:hAnsi="Times New Roman" w:cs="Times New Roman"/>
        </w:rPr>
        <w:t>circumstances where it faced what it perceived to be tougher competition.</w:t>
      </w:r>
      <w:r>
        <w:rPr>
          <w:rFonts w:ascii="Times New Roman" w:hAnsi="Times New Roman" w:cs="Times New Roman"/>
        </w:rPr>
        <w:t>”</w:t>
      </w:r>
      <w:r w:rsidR="0067131E">
        <w:rPr>
          <w:rFonts w:ascii="Times New Roman" w:hAnsi="Times New Roman" w:cs="Times New Roman"/>
        </w:rPr>
        <w:t xml:space="preserve"> </w:t>
      </w:r>
      <w:r w:rsidR="00CC4A53">
        <w:rPr>
          <w:rFonts w:ascii="Times New Roman" w:hAnsi="Times New Roman" w:cs="Times New Roman"/>
        </w:rPr>
        <w:t xml:space="preserve">The </w:t>
      </w:r>
      <w:r w:rsidR="00F57E97">
        <w:rPr>
          <w:rFonts w:ascii="Times New Roman" w:hAnsi="Times New Roman" w:cs="Times New Roman"/>
        </w:rPr>
        <w:t>accompanying</w:t>
      </w:r>
      <w:r w:rsidR="00F0233F">
        <w:rPr>
          <w:rFonts w:ascii="Times New Roman" w:hAnsi="Times New Roman" w:cs="Times New Roman"/>
        </w:rPr>
        <w:t xml:space="preserve"> Analysis</w:t>
      </w:r>
      <w:r w:rsidR="00CC4A53">
        <w:rPr>
          <w:rFonts w:ascii="Times New Roman" w:hAnsi="Times New Roman" w:cs="Times New Roman"/>
        </w:rPr>
        <w:t xml:space="preserve"> by </w:t>
      </w:r>
      <w:r w:rsidR="00F0233F">
        <w:rPr>
          <w:rFonts w:ascii="Times New Roman" w:hAnsi="Times New Roman" w:cs="Times New Roman"/>
        </w:rPr>
        <w:t xml:space="preserve">FTC </w:t>
      </w:r>
      <w:r w:rsidR="00CC4A53">
        <w:rPr>
          <w:rFonts w:ascii="Times New Roman" w:hAnsi="Times New Roman" w:cs="Times New Roman"/>
        </w:rPr>
        <w:t>Chair</w:t>
      </w:r>
      <w:r w:rsidR="00F0233F">
        <w:rPr>
          <w:rFonts w:ascii="Times New Roman" w:hAnsi="Times New Roman" w:cs="Times New Roman"/>
        </w:rPr>
        <w:t>man</w:t>
      </w:r>
      <w:r w:rsidR="00CC4A53">
        <w:rPr>
          <w:rFonts w:ascii="Times New Roman" w:hAnsi="Times New Roman" w:cs="Times New Roman"/>
        </w:rPr>
        <w:t xml:space="preserve"> Ferguson </w:t>
      </w:r>
      <w:r w:rsidR="00577C22">
        <w:rPr>
          <w:rFonts w:ascii="Times New Roman" w:hAnsi="Times New Roman" w:cs="Times New Roman"/>
        </w:rPr>
        <w:t xml:space="preserve">explaining the </w:t>
      </w:r>
      <w:r w:rsidR="00E95B4D">
        <w:rPr>
          <w:rFonts w:ascii="Times New Roman" w:hAnsi="Times New Roman" w:cs="Times New Roman"/>
        </w:rPr>
        <w:t>Commission</w:t>
      </w:r>
      <w:r w:rsidR="00577C22">
        <w:rPr>
          <w:rFonts w:ascii="Times New Roman" w:hAnsi="Times New Roman" w:cs="Times New Roman"/>
        </w:rPr>
        <w:t xml:space="preserve">’s finding </w:t>
      </w:r>
      <w:r w:rsidR="00C34311">
        <w:rPr>
          <w:rFonts w:ascii="Times New Roman" w:hAnsi="Times New Roman" w:cs="Times New Roman"/>
        </w:rPr>
        <w:t>in favor of</w:t>
      </w:r>
      <w:r w:rsidR="00577C22">
        <w:rPr>
          <w:rFonts w:ascii="Times New Roman" w:hAnsi="Times New Roman" w:cs="Times New Roman"/>
        </w:rPr>
        <w:t xml:space="preserve"> the complainants and the proposed consent order </w:t>
      </w:r>
      <w:r w:rsidR="00F57E97">
        <w:rPr>
          <w:rFonts w:ascii="Times New Roman" w:hAnsi="Times New Roman" w:cs="Times New Roman"/>
        </w:rPr>
        <w:t>makes</w:t>
      </w:r>
      <w:r w:rsidR="00CC4A53">
        <w:rPr>
          <w:rFonts w:ascii="Times New Roman" w:hAnsi="Times New Roman" w:cs="Times New Roman"/>
        </w:rPr>
        <w:t xml:space="preserve"> clear that </w:t>
      </w:r>
      <w:r w:rsidR="00577C22">
        <w:rPr>
          <w:rFonts w:ascii="Times New Roman" w:hAnsi="Times New Roman" w:cs="Times New Roman"/>
        </w:rPr>
        <w:t>last week’s</w:t>
      </w:r>
      <w:r w:rsidR="00CC4A53">
        <w:rPr>
          <w:rFonts w:ascii="Times New Roman" w:hAnsi="Times New Roman" w:cs="Times New Roman"/>
        </w:rPr>
        <w:t xml:space="preserve"> vacatur of the Biden-era FTC noncompete rule “</w:t>
      </w:r>
      <w:r w:rsidR="00CC4A53" w:rsidRPr="00CC4A53">
        <w:rPr>
          <w:rFonts w:ascii="Times New Roman" w:hAnsi="Times New Roman" w:cs="Times New Roman"/>
        </w:rPr>
        <w:t>does not mean that employers are free to impose noncompete agreements willy-nilly.</w:t>
      </w:r>
      <w:r w:rsidR="00F57E97">
        <w:rPr>
          <w:rFonts w:ascii="Times New Roman" w:hAnsi="Times New Roman" w:cs="Times New Roman"/>
        </w:rPr>
        <w:t>”</w:t>
      </w:r>
      <w:r w:rsidR="00CC4A53" w:rsidRPr="00CC4A53">
        <w:rPr>
          <w:rFonts w:ascii="Times New Roman" w:hAnsi="Times New Roman" w:cs="Times New Roman"/>
        </w:rPr>
        <w:t xml:space="preserve"> </w:t>
      </w:r>
      <w:r w:rsidR="009B0024">
        <w:rPr>
          <w:rFonts w:ascii="Times New Roman" w:hAnsi="Times New Roman" w:cs="Times New Roman"/>
        </w:rPr>
        <w:t xml:space="preserve">Moreover, Chairman </w:t>
      </w:r>
      <w:r w:rsidR="005D79B6">
        <w:rPr>
          <w:rFonts w:ascii="Times New Roman" w:hAnsi="Times New Roman" w:cs="Times New Roman"/>
        </w:rPr>
        <w:t xml:space="preserve">Ferguson </w:t>
      </w:r>
      <w:r w:rsidR="009B0024">
        <w:rPr>
          <w:rFonts w:ascii="Times New Roman" w:hAnsi="Times New Roman" w:cs="Times New Roman"/>
        </w:rPr>
        <w:t>is clear that “</w:t>
      </w:r>
      <w:r w:rsidR="00CC4A53" w:rsidRPr="00CC4A53">
        <w:rPr>
          <w:rFonts w:ascii="Times New Roman" w:hAnsi="Times New Roman" w:cs="Times New Roman"/>
        </w:rPr>
        <w:t>antitrust laws protect labor-market competition and therefore prohibit unreasonable noncompete agreements that limit that competition.</w:t>
      </w:r>
      <w:r w:rsidR="00CC4A53">
        <w:rPr>
          <w:rFonts w:ascii="Times New Roman" w:hAnsi="Times New Roman" w:cs="Times New Roman"/>
        </w:rPr>
        <w:t xml:space="preserve">” </w:t>
      </w:r>
      <w:r w:rsidR="00073CA5">
        <w:rPr>
          <w:rFonts w:ascii="Times New Roman" w:hAnsi="Times New Roman" w:cs="Times New Roman"/>
        </w:rPr>
        <w:t>And the</w:t>
      </w:r>
      <w:r w:rsidR="005D79B6">
        <w:rPr>
          <w:rFonts w:ascii="Times New Roman" w:hAnsi="Times New Roman" w:cs="Times New Roman"/>
        </w:rPr>
        <w:t xml:space="preserve"> proposed order </w:t>
      </w:r>
      <w:r w:rsidR="00073CA5">
        <w:rPr>
          <w:rFonts w:ascii="Times New Roman" w:hAnsi="Times New Roman" w:cs="Times New Roman"/>
        </w:rPr>
        <w:t xml:space="preserve">in this case </w:t>
      </w:r>
      <w:r w:rsidR="005D79B6">
        <w:rPr>
          <w:rFonts w:ascii="Times New Roman" w:hAnsi="Times New Roman" w:cs="Times New Roman"/>
        </w:rPr>
        <w:t>i</w:t>
      </w:r>
      <w:r w:rsidR="00261680">
        <w:rPr>
          <w:rFonts w:ascii="Times New Roman" w:hAnsi="Times New Roman" w:cs="Times New Roman"/>
        </w:rPr>
        <w:t xml:space="preserve">s </w:t>
      </w:r>
      <w:r w:rsidR="00667DD9">
        <w:rPr>
          <w:rFonts w:ascii="Times New Roman" w:hAnsi="Times New Roman" w:cs="Times New Roman"/>
        </w:rPr>
        <w:t xml:space="preserve">a </w:t>
      </w:r>
      <w:r w:rsidR="00261680">
        <w:rPr>
          <w:rFonts w:ascii="Times New Roman" w:hAnsi="Times New Roman" w:cs="Times New Roman"/>
        </w:rPr>
        <w:t>declaration that</w:t>
      </w:r>
      <w:r w:rsidR="00CC4A53" w:rsidRPr="00CC4A53">
        <w:rPr>
          <w:rFonts w:ascii="Times New Roman" w:hAnsi="Times New Roman" w:cs="Times New Roman"/>
        </w:rPr>
        <w:t xml:space="preserve"> </w:t>
      </w:r>
      <w:r w:rsidR="00CC4A53">
        <w:rPr>
          <w:rFonts w:ascii="Times New Roman" w:hAnsi="Times New Roman" w:cs="Times New Roman"/>
        </w:rPr>
        <w:t>“</w:t>
      </w:r>
      <w:r w:rsidR="00CC4A53" w:rsidRPr="00CC4A53">
        <w:rPr>
          <w:rFonts w:ascii="Times New Roman" w:hAnsi="Times New Roman" w:cs="Times New Roman"/>
        </w:rPr>
        <w:t>the Trump-Vance Commission will act as a cop on the beat, enforcing the antitrust laws against unlawful noncompete agreements to protect American workers</w:t>
      </w:r>
      <w:r w:rsidR="005D79B6">
        <w:rPr>
          <w:rFonts w:ascii="Times New Roman" w:hAnsi="Times New Roman" w:cs="Times New Roman"/>
        </w:rPr>
        <w:t xml:space="preserve">.” </w:t>
      </w:r>
    </w:p>
    <w:p w14:paraId="0EB85F84" w14:textId="77777777" w:rsidR="00CC4A53" w:rsidRDefault="00CC4A53" w:rsidP="00FC55F0">
      <w:pPr>
        <w:spacing w:after="0" w:line="240" w:lineRule="auto"/>
        <w:ind w:left="-547" w:right="-547"/>
        <w:rPr>
          <w:rFonts w:ascii="Times New Roman" w:hAnsi="Times New Roman" w:cs="Times New Roman"/>
        </w:rPr>
      </w:pPr>
    </w:p>
    <w:p w14:paraId="42C90C18" w14:textId="7D9B2826" w:rsidR="00C779F8" w:rsidRPr="00FC55F0" w:rsidRDefault="005D71D6" w:rsidP="00FC55F0">
      <w:pPr>
        <w:pStyle w:val="ListParagraph"/>
        <w:numPr>
          <w:ilvl w:val="0"/>
          <w:numId w:val="1"/>
        </w:numPr>
        <w:spacing w:after="0" w:line="240" w:lineRule="auto"/>
        <w:ind w:right="-547"/>
        <w:rPr>
          <w:rFonts w:ascii="Times New Roman" w:hAnsi="Times New Roman" w:cs="Times New Roman"/>
          <w:b/>
          <w:bCs/>
          <w:u w:val="single"/>
        </w:rPr>
      </w:pPr>
      <w:r w:rsidRPr="00FC55F0">
        <w:rPr>
          <w:rFonts w:ascii="Times New Roman" w:hAnsi="Times New Roman" w:cs="Times New Roman"/>
          <w:b/>
          <w:bCs/>
          <w:u w:val="single"/>
        </w:rPr>
        <w:t xml:space="preserve">The Trump FTC’s Case-by-Case </w:t>
      </w:r>
      <w:r w:rsidR="009E53B3" w:rsidRPr="00FC55F0">
        <w:rPr>
          <w:rFonts w:ascii="Times New Roman" w:hAnsi="Times New Roman" w:cs="Times New Roman"/>
          <w:b/>
          <w:bCs/>
          <w:u w:val="single"/>
        </w:rPr>
        <w:t xml:space="preserve">Enforcement </w:t>
      </w:r>
      <w:r w:rsidR="00AB6800" w:rsidRPr="00FC55F0">
        <w:rPr>
          <w:rFonts w:ascii="Times New Roman" w:hAnsi="Times New Roman" w:cs="Times New Roman"/>
          <w:b/>
          <w:bCs/>
          <w:u w:val="single"/>
        </w:rPr>
        <w:t>Approach Under</w:t>
      </w:r>
      <w:r w:rsidRPr="00FC55F0">
        <w:rPr>
          <w:rFonts w:ascii="Times New Roman" w:hAnsi="Times New Roman" w:cs="Times New Roman"/>
          <w:b/>
          <w:bCs/>
          <w:u w:val="single"/>
        </w:rPr>
        <w:t xml:space="preserve"> Federal Antitrust Law</w:t>
      </w:r>
    </w:p>
    <w:p w14:paraId="3395C2ED" w14:textId="77777777" w:rsidR="00C779F8" w:rsidRDefault="00C779F8" w:rsidP="00FC55F0">
      <w:pPr>
        <w:spacing w:after="0" w:line="240" w:lineRule="auto"/>
        <w:ind w:left="-547" w:right="-547"/>
        <w:rPr>
          <w:rFonts w:ascii="Times New Roman" w:hAnsi="Times New Roman" w:cs="Times New Roman"/>
        </w:rPr>
      </w:pPr>
    </w:p>
    <w:p w14:paraId="282B88E1" w14:textId="11FBD30A" w:rsidR="00A722F6" w:rsidRDefault="00CC4A53" w:rsidP="00652207">
      <w:pPr>
        <w:spacing w:after="0" w:line="240" w:lineRule="auto"/>
        <w:ind w:left="-547" w:right="-547"/>
        <w:rPr>
          <w:rFonts w:ascii="Times New Roman" w:hAnsi="Times New Roman" w:cs="Times New Roman"/>
        </w:rPr>
      </w:pPr>
      <w:r>
        <w:rPr>
          <w:rFonts w:ascii="Times New Roman" w:hAnsi="Times New Roman" w:cs="Times New Roman"/>
        </w:rPr>
        <w:t>Chairman Ferguson</w:t>
      </w:r>
      <w:r w:rsidR="007E66AF">
        <w:rPr>
          <w:rFonts w:ascii="Times New Roman" w:hAnsi="Times New Roman" w:cs="Times New Roman"/>
        </w:rPr>
        <w:t xml:space="preserve">’s </w:t>
      </w:r>
      <w:r w:rsidR="00570E1E">
        <w:rPr>
          <w:rFonts w:ascii="Times New Roman" w:hAnsi="Times New Roman" w:cs="Times New Roman"/>
        </w:rPr>
        <w:t>Analysis</w:t>
      </w:r>
      <w:r>
        <w:rPr>
          <w:rFonts w:ascii="Times New Roman" w:hAnsi="Times New Roman" w:cs="Times New Roman"/>
        </w:rPr>
        <w:t xml:space="preserve"> </w:t>
      </w:r>
      <w:r w:rsidR="007E66AF">
        <w:rPr>
          <w:rFonts w:ascii="Times New Roman" w:hAnsi="Times New Roman" w:cs="Times New Roman"/>
        </w:rPr>
        <w:t>details</w:t>
      </w:r>
      <w:r>
        <w:rPr>
          <w:rFonts w:ascii="Times New Roman" w:hAnsi="Times New Roman" w:cs="Times New Roman"/>
        </w:rPr>
        <w:t xml:space="preserve"> “the </w:t>
      </w:r>
      <w:r w:rsidRPr="00CC4A53">
        <w:rPr>
          <w:rFonts w:ascii="Times New Roman" w:hAnsi="Times New Roman" w:cs="Times New Roman"/>
        </w:rPr>
        <w:t>fact-specific approach and considerations</w:t>
      </w:r>
      <w:r>
        <w:rPr>
          <w:rFonts w:ascii="Times New Roman" w:hAnsi="Times New Roman" w:cs="Times New Roman"/>
        </w:rPr>
        <w:t>”</w:t>
      </w:r>
      <w:r w:rsidRPr="00CC4A53">
        <w:rPr>
          <w:rFonts w:ascii="Times New Roman" w:hAnsi="Times New Roman" w:cs="Times New Roman"/>
        </w:rPr>
        <w:t xml:space="preserve"> that </w:t>
      </w:r>
      <w:r>
        <w:rPr>
          <w:rFonts w:ascii="Times New Roman" w:hAnsi="Times New Roman" w:cs="Times New Roman"/>
        </w:rPr>
        <w:t xml:space="preserve">will </w:t>
      </w:r>
      <w:r w:rsidRPr="00CC4A53">
        <w:rPr>
          <w:rFonts w:ascii="Times New Roman" w:hAnsi="Times New Roman" w:cs="Times New Roman"/>
        </w:rPr>
        <w:t xml:space="preserve">govern the </w:t>
      </w:r>
      <w:r>
        <w:rPr>
          <w:rFonts w:ascii="Times New Roman" w:hAnsi="Times New Roman" w:cs="Times New Roman"/>
        </w:rPr>
        <w:t>Trump FTC’s</w:t>
      </w:r>
      <w:r w:rsidRPr="00CC4A53">
        <w:rPr>
          <w:rFonts w:ascii="Times New Roman" w:hAnsi="Times New Roman" w:cs="Times New Roman"/>
        </w:rPr>
        <w:t xml:space="preserve"> </w:t>
      </w:r>
      <w:r>
        <w:rPr>
          <w:rFonts w:ascii="Times New Roman" w:hAnsi="Times New Roman" w:cs="Times New Roman"/>
        </w:rPr>
        <w:t>“</w:t>
      </w:r>
      <w:r w:rsidRPr="00CC4A53">
        <w:rPr>
          <w:rFonts w:ascii="Times New Roman" w:hAnsi="Times New Roman" w:cs="Times New Roman"/>
        </w:rPr>
        <w:t>evaluation of noncompete agreements.</w:t>
      </w:r>
      <w:r>
        <w:rPr>
          <w:rFonts w:ascii="Times New Roman" w:hAnsi="Times New Roman" w:cs="Times New Roman"/>
        </w:rPr>
        <w:t xml:space="preserve">” </w:t>
      </w:r>
      <w:r w:rsidR="00BE78D3">
        <w:rPr>
          <w:rFonts w:ascii="Times New Roman" w:hAnsi="Times New Roman" w:cs="Times New Roman"/>
        </w:rPr>
        <w:t xml:space="preserve">Notably, he </w:t>
      </w:r>
      <w:r w:rsidR="00570E1E">
        <w:rPr>
          <w:rFonts w:ascii="Times New Roman" w:hAnsi="Times New Roman" w:cs="Times New Roman"/>
        </w:rPr>
        <w:t>states</w:t>
      </w:r>
      <w:r>
        <w:rPr>
          <w:rFonts w:ascii="Times New Roman" w:hAnsi="Times New Roman" w:cs="Times New Roman"/>
        </w:rPr>
        <w:t xml:space="preserve"> that </w:t>
      </w:r>
      <w:r w:rsidRPr="00CC4A53">
        <w:rPr>
          <w:rFonts w:ascii="Times New Roman" w:hAnsi="Times New Roman" w:cs="Times New Roman"/>
        </w:rPr>
        <w:t>“anticompetitive employer labor practices are widespread</w:t>
      </w:r>
      <w:r w:rsidR="00BA3950">
        <w:rPr>
          <w:rFonts w:ascii="Times New Roman" w:hAnsi="Times New Roman" w:cs="Times New Roman"/>
        </w:rPr>
        <w:t>,” and promises that the Commission’s Joint Labor Task Force announced on February 26, 2025 “</w:t>
      </w:r>
      <w:r w:rsidR="00BA3950" w:rsidRPr="00BA3950">
        <w:rPr>
          <w:rFonts w:ascii="Times New Roman" w:hAnsi="Times New Roman" w:cs="Times New Roman"/>
        </w:rPr>
        <w:t>is prioritizing rooting out and prosecuting deceptive, unfair, and anticompetitive labor-market practices that harm American workers</w:t>
      </w:r>
      <w:r w:rsidR="00BA3950">
        <w:rPr>
          <w:rFonts w:ascii="Times New Roman" w:hAnsi="Times New Roman" w:cs="Times New Roman"/>
        </w:rPr>
        <w:t>,” including</w:t>
      </w:r>
      <w:r w:rsidR="00570E1E">
        <w:rPr>
          <w:rFonts w:ascii="Times New Roman" w:hAnsi="Times New Roman" w:cs="Times New Roman"/>
        </w:rPr>
        <w:t>, but not limited to,</w:t>
      </w:r>
      <w:r w:rsidR="00BA3950">
        <w:rPr>
          <w:rFonts w:ascii="Times New Roman" w:hAnsi="Times New Roman" w:cs="Times New Roman"/>
        </w:rPr>
        <w:t xml:space="preserve"> noncompete agreements. But the Chairman is clear that this protection will be provided by the FTC </w:t>
      </w:r>
      <w:r w:rsidR="00BA3950" w:rsidRPr="00BA3950">
        <w:rPr>
          <w:rFonts w:ascii="Times New Roman" w:hAnsi="Times New Roman" w:cs="Times New Roman"/>
        </w:rPr>
        <w:t xml:space="preserve">investigating and litigating specific </w:t>
      </w:r>
      <w:r w:rsidR="00570E1E">
        <w:rPr>
          <w:rFonts w:ascii="Times New Roman" w:hAnsi="Times New Roman" w:cs="Times New Roman"/>
        </w:rPr>
        <w:t>complaints</w:t>
      </w:r>
      <w:r w:rsidR="00BA3950" w:rsidRPr="00BA3950">
        <w:rPr>
          <w:rFonts w:ascii="Times New Roman" w:hAnsi="Times New Roman" w:cs="Times New Roman"/>
        </w:rPr>
        <w:t xml:space="preserve"> </w:t>
      </w:r>
      <w:r w:rsidR="00BA3950">
        <w:rPr>
          <w:rFonts w:ascii="Times New Roman" w:hAnsi="Times New Roman" w:cs="Times New Roman"/>
        </w:rPr>
        <w:t xml:space="preserve">and not by </w:t>
      </w:r>
      <w:r w:rsidR="00570E1E">
        <w:rPr>
          <w:rFonts w:ascii="Times New Roman" w:hAnsi="Times New Roman" w:cs="Times New Roman"/>
        </w:rPr>
        <w:t xml:space="preserve">issuing </w:t>
      </w:r>
      <w:r w:rsidR="00BA3950">
        <w:rPr>
          <w:rFonts w:ascii="Times New Roman" w:hAnsi="Times New Roman" w:cs="Times New Roman"/>
        </w:rPr>
        <w:t xml:space="preserve">a </w:t>
      </w:r>
      <w:r w:rsidR="009E53B3">
        <w:rPr>
          <w:rFonts w:ascii="Times New Roman" w:hAnsi="Times New Roman" w:cs="Times New Roman"/>
        </w:rPr>
        <w:t xml:space="preserve">generally applicable </w:t>
      </w:r>
      <w:r w:rsidR="00BA3950">
        <w:rPr>
          <w:rFonts w:ascii="Times New Roman" w:hAnsi="Times New Roman" w:cs="Times New Roman"/>
        </w:rPr>
        <w:t>rulemaking, like the one undertaken by the Biden-era FTC that the Commission has now vacate</w:t>
      </w:r>
      <w:r w:rsidR="00FF0AEE">
        <w:rPr>
          <w:rFonts w:ascii="Times New Roman" w:hAnsi="Times New Roman" w:cs="Times New Roman"/>
        </w:rPr>
        <w:t>d</w:t>
      </w:r>
      <w:r w:rsidR="00BA3950">
        <w:rPr>
          <w:rFonts w:ascii="Times New Roman" w:hAnsi="Times New Roman" w:cs="Times New Roman"/>
        </w:rPr>
        <w:t>. Goin</w:t>
      </w:r>
      <w:r w:rsidR="009E53B3">
        <w:rPr>
          <w:rFonts w:ascii="Times New Roman" w:hAnsi="Times New Roman" w:cs="Times New Roman"/>
        </w:rPr>
        <w:t>g</w:t>
      </w:r>
      <w:r w:rsidR="00BA3950">
        <w:rPr>
          <w:rFonts w:ascii="Times New Roman" w:hAnsi="Times New Roman" w:cs="Times New Roman"/>
        </w:rPr>
        <w:t xml:space="preserve"> forward, the FTC will use enforcement actions and consent agreements that will “</w:t>
      </w:r>
      <w:r w:rsidR="00BA3950" w:rsidRPr="00BA3950">
        <w:rPr>
          <w:rFonts w:ascii="Times New Roman" w:hAnsi="Times New Roman" w:cs="Times New Roman"/>
        </w:rPr>
        <w:t xml:space="preserve">set forth, one reasoned decision at a time, the Commission’s view of what circumstances make a particular </w:t>
      </w:r>
      <w:r w:rsidR="00BA3950">
        <w:rPr>
          <w:rFonts w:ascii="Times New Roman" w:hAnsi="Times New Roman" w:cs="Times New Roman"/>
        </w:rPr>
        <w:t xml:space="preserve">[employment] </w:t>
      </w:r>
      <w:r w:rsidR="00BA3950" w:rsidRPr="00BA3950">
        <w:rPr>
          <w:rFonts w:ascii="Times New Roman" w:hAnsi="Times New Roman" w:cs="Times New Roman"/>
        </w:rPr>
        <w:t>practice lawful or unlawful under Section 5 of the FTC Act</w:t>
      </w:r>
      <w:r w:rsidR="00BA3950">
        <w:rPr>
          <w:rFonts w:ascii="Times New Roman" w:hAnsi="Times New Roman" w:cs="Times New Roman"/>
        </w:rPr>
        <w:t xml:space="preserve">” and employers will be obliged “to </w:t>
      </w:r>
      <w:r w:rsidR="00BA3950" w:rsidRPr="00BA3950">
        <w:rPr>
          <w:rFonts w:ascii="Times New Roman" w:hAnsi="Times New Roman" w:cs="Times New Roman"/>
        </w:rPr>
        <w:t xml:space="preserve">shift their behavior to comply with the </w:t>
      </w:r>
      <w:r w:rsidR="00BA3950">
        <w:rPr>
          <w:rFonts w:ascii="Times New Roman" w:hAnsi="Times New Roman" w:cs="Times New Roman"/>
        </w:rPr>
        <w:t>[Commission’s]</w:t>
      </w:r>
      <w:r w:rsidR="00BA3950" w:rsidRPr="00BA3950">
        <w:rPr>
          <w:rFonts w:ascii="Times New Roman" w:hAnsi="Times New Roman" w:cs="Times New Roman"/>
        </w:rPr>
        <w:t xml:space="preserve"> articulated understanding of the law.</w:t>
      </w:r>
      <w:r w:rsidR="00BA3950">
        <w:rPr>
          <w:rFonts w:ascii="Times New Roman" w:hAnsi="Times New Roman" w:cs="Times New Roman"/>
        </w:rPr>
        <w:t>”</w:t>
      </w:r>
    </w:p>
    <w:p w14:paraId="083B3F0A" w14:textId="77777777" w:rsidR="0086550D" w:rsidRDefault="0086550D" w:rsidP="00FC55F0">
      <w:pPr>
        <w:spacing w:after="0" w:line="240" w:lineRule="auto"/>
        <w:ind w:left="-547" w:right="-547"/>
        <w:rPr>
          <w:rFonts w:ascii="Times New Roman" w:hAnsi="Times New Roman" w:cs="Times New Roman"/>
        </w:rPr>
      </w:pPr>
    </w:p>
    <w:p w14:paraId="3A7BE070" w14:textId="34030D97" w:rsidR="005A3069" w:rsidRPr="00FC55F0" w:rsidRDefault="005A3069" w:rsidP="00FC55F0">
      <w:pPr>
        <w:pStyle w:val="ListParagraph"/>
        <w:numPr>
          <w:ilvl w:val="0"/>
          <w:numId w:val="3"/>
        </w:numPr>
        <w:spacing w:after="0" w:line="240" w:lineRule="auto"/>
        <w:ind w:right="-547"/>
        <w:rPr>
          <w:rFonts w:ascii="Times New Roman" w:hAnsi="Times New Roman" w:cs="Times New Roman"/>
          <w:i/>
          <w:iCs/>
        </w:rPr>
      </w:pPr>
      <w:r w:rsidRPr="00FC55F0">
        <w:rPr>
          <w:rFonts w:ascii="Times New Roman" w:hAnsi="Times New Roman" w:cs="Times New Roman"/>
          <w:i/>
          <w:iCs/>
        </w:rPr>
        <w:t>FTC</w:t>
      </w:r>
      <w:r w:rsidR="00A816CC" w:rsidRPr="00FC55F0">
        <w:rPr>
          <w:rFonts w:ascii="Times New Roman" w:hAnsi="Times New Roman" w:cs="Times New Roman"/>
          <w:i/>
          <w:iCs/>
        </w:rPr>
        <w:t xml:space="preserve"> Relies on Longstanding Common Law Analysis   </w:t>
      </w:r>
    </w:p>
    <w:p w14:paraId="5A3D8A98" w14:textId="77777777" w:rsidR="005A3069" w:rsidRDefault="005A3069" w:rsidP="00FC55F0">
      <w:pPr>
        <w:spacing w:after="0" w:line="240" w:lineRule="auto"/>
        <w:ind w:left="-547" w:right="-547"/>
        <w:rPr>
          <w:rFonts w:ascii="Times New Roman" w:hAnsi="Times New Roman" w:cs="Times New Roman"/>
        </w:rPr>
      </w:pPr>
    </w:p>
    <w:p w14:paraId="56CCF18F" w14:textId="515DE1B9" w:rsidR="00394D6C" w:rsidRDefault="00394D6C" w:rsidP="00FC55F0">
      <w:pPr>
        <w:spacing w:after="0" w:line="240" w:lineRule="auto"/>
        <w:ind w:left="-547" w:right="-547"/>
        <w:rPr>
          <w:rFonts w:ascii="Times New Roman" w:hAnsi="Times New Roman" w:cs="Times New Roman"/>
        </w:rPr>
      </w:pPr>
      <w:r>
        <w:rPr>
          <w:rFonts w:ascii="Times New Roman" w:hAnsi="Times New Roman" w:cs="Times New Roman"/>
        </w:rPr>
        <w:t xml:space="preserve">Chairman Ferguson </w:t>
      </w:r>
      <w:r w:rsidR="00125E80">
        <w:rPr>
          <w:rFonts w:ascii="Times New Roman" w:hAnsi="Times New Roman" w:cs="Times New Roman"/>
        </w:rPr>
        <w:t xml:space="preserve">explains that the FTC </w:t>
      </w:r>
      <w:r w:rsidR="009F7BF0">
        <w:rPr>
          <w:rFonts w:ascii="Times New Roman" w:hAnsi="Times New Roman" w:cs="Times New Roman"/>
        </w:rPr>
        <w:t>will apply</w:t>
      </w:r>
      <w:r w:rsidR="00125E80">
        <w:rPr>
          <w:rFonts w:ascii="Times New Roman" w:hAnsi="Times New Roman" w:cs="Times New Roman"/>
        </w:rPr>
        <w:t xml:space="preserve"> the </w:t>
      </w:r>
      <w:r w:rsidR="0086550D">
        <w:rPr>
          <w:rFonts w:ascii="Times New Roman" w:hAnsi="Times New Roman" w:cs="Times New Roman"/>
        </w:rPr>
        <w:t xml:space="preserve">federal </w:t>
      </w:r>
      <w:r w:rsidR="00280190">
        <w:rPr>
          <w:rFonts w:ascii="Times New Roman" w:hAnsi="Times New Roman" w:cs="Times New Roman"/>
        </w:rPr>
        <w:t xml:space="preserve">antitrust </w:t>
      </w:r>
      <w:r w:rsidR="00125E80" w:rsidRPr="00125E80">
        <w:rPr>
          <w:rFonts w:ascii="Times New Roman" w:hAnsi="Times New Roman" w:cs="Times New Roman"/>
        </w:rPr>
        <w:t>prohibition</w:t>
      </w:r>
      <w:r w:rsidR="00280190">
        <w:rPr>
          <w:rFonts w:ascii="Times New Roman" w:hAnsi="Times New Roman" w:cs="Times New Roman"/>
        </w:rPr>
        <w:t xml:space="preserve"> </w:t>
      </w:r>
      <w:r w:rsidR="00892616">
        <w:rPr>
          <w:rFonts w:ascii="Times New Roman" w:hAnsi="Times New Roman" w:cs="Times New Roman"/>
        </w:rPr>
        <w:t xml:space="preserve">on </w:t>
      </w:r>
      <w:r w:rsidR="00125E80">
        <w:rPr>
          <w:rFonts w:ascii="Times New Roman" w:hAnsi="Times New Roman" w:cs="Times New Roman"/>
        </w:rPr>
        <w:t>employment agreement</w:t>
      </w:r>
      <w:r w:rsidR="00280190">
        <w:rPr>
          <w:rFonts w:ascii="Times New Roman" w:hAnsi="Times New Roman" w:cs="Times New Roman"/>
        </w:rPr>
        <w:t xml:space="preserve">s and practices that are unreasonable restraints of trade </w:t>
      </w:r>
      <w:r w:rsidR="009F7BF0">
        <w:rPr>
          <w:rFonts w:ascii="Times New Roman" w:hAnsi="Times New Roman" w:cs="Times New Roman"/>
        </w:rPr>
        <w:t>based on</w:t>
      </w:r>
      <w:r w:rsidR="00280190">
        <w:rPr>
          <w:rFonts w:ascii="Times New Roman" w:hAnsi="Times New Roman" w:cs="Times New Roman"/>
        </w:rPr>
        <w:t xml:space="preserve"> the</w:t>
      </w:r>
      <w:r w:rsidR="00125E80">
        <w:rPr>
          <w:rFonts w:ascii="Times New Roman" w:hAnsi="Times New Roman" w:cs="Times New Roman"/>
        </w:rPr>
        <w:t xml:space="preserve"> common law “</w:t>
      </w:r>
      <w:r w:rsidR="00125E80" w:rsidRPr="00125E80">
        <w:rPr>
          <w:rFonts w:ascii="Times New Roman" w:hAnsi="Times New Roman" w:cs="Times New Roman"/>
        </w:rPr>
        <w:t>rule of reason</w:t>
      </w:r>
      <w:r w:rsidR="00125E80">
        <w:rPr>
          <w:rFonts w:ascii="Times New Roman" w:hAnsi="Times New Roman" w:cs="Times New Roman"/>
        </w:rPr>
        <w:t>”</w:t>
      </w:r>
      <w:r w:rsidRPr="00394D6C">
        <w:rPr>
          <w:rFonts w:ascii="Times New Roman" w:hAnsi="Times New Roman" w:cs="Times New Roman"/>
        </w:rPr>
        <w:t xml:space="preserve"> inquiry applied </w:t>
      </w:r>
      <w:r w:rsidR="009B3926">
        <w:rPr>
          <w:rFonts w:ascii="Times New Roman" w:hAnsi="Times New Roman" w:cs="Times New Roman"/>
        </w:rPr>
        <w:t>by many</w:t>
      </w:r>
      <w:r w:rsidRPr="00394D6C">
        <w:rPr>
          <w:rFonts w:ascii="Times New Roman" w:hAnsi="Times New Roman" w:cs="Times New Roman"/>
        </w:rPr>
        <w:t xml:space="preserve"> state courts</w:t>
      </w:r>
      <w:r w:rsidR="00280190">
        <w:rPr>
          <w:rFonts w:ascii="Times New Roman" w:hAnsi="Times New Roman" w:cs="Times New Roman"/>
        </w:rPr>
        <w:t>. This inquiry</w:t>
      </w:r>
      <w:r w:rsidRPr="00394D6C">
        <w:rPr>
          <w:rFonts w:ascii="Times New Roman" w:hAnsi="Times New Roman" w:cs="Times New Roman"/>
        </w:rPr>
        <w:t xml:space="preserve"> </w:t>
      </w:r>
      <w:r w:rsidR="00E801A5">
        <w:rPr>
          <w:rFonts w:ascii="Times New Roman" w:hAnsi="Times New Roman" w:cs="Times New Roman"/>
        </w:rPr>
        <w:t>“</w:t>
      </w:r>
      <w:r>
        <w:rPr>
          <w:rFonts w:ascii="Times New Roman" w:hAnsi="Times New Roman" w:cs="Times New Roman"/>
        </w:rPr>
        <w:t>focuses on</w:t>
      </w:r>
      <w:r w:rsidRPr="00394D6C">
        <w:rPr>
          <w:rFonts w:ascii="Times New Roman" w:hAnsi="Times New Roman" w:cs="Times New Roman"/>
        </w:rPr>
        <w:t xml:space="preserve"> whether the restriction is no greater than necessary to protect the employer’s legitimate interests, and balances those interests against the hardship inflicted on the employee and any potential injury to the public.</w:t>
      </w:r>
      <w:r w:rsidR="00E801A5">
        <w:rPr>
          <w:rFonts w:ascii="Times New Roman" w:hAnsi="Times New Roman" w:cs="Times New Roman"/>
        </w:rPr>
        <w:t>”</w:t>
      </w:r>
      <w:r w:rsidR="00125E80">
        <w:rPr>
          <w:rFonts w:ascii="Times New Roman" w:hAnsi="Times New Roman" w:cs="Times New Roman"/>
        </w:rPr>
        <w:t xml:space="preserve"> </w:t>
      </w:r>
    </w:p>
    <w:p w14:paraId="522FCD58" w14:textId="77777777" w:rsidR="00394D6C" w:rsidRDefault="00394D6C" w:rsidP="00FC55F0">
      <w:pPr>
        <w:spacing w:after="0" w:line="240" w:lineRule="auto"/>
        <w:ind w:left="-547" w:right="-547"/>
        <w:rPr>
          <w:rFonts w:ascii="Times New Roman" w:hAnsi="Times New Roman" w:cs="Times New Roman"/>
        </w:rPr>
      </w:pPr>
    </w:p>
    <w:p w14:paraId="73FA6628" w14:textId="05ED2D0F" w:rsidR="00394D6C" w:rsidRDefault="00125E80" w:rsidP="00FC55F0">
      <w:pPr>
        <w:spacing w:after="0" w:line="240" w:lineRule="auto"/>
        <w:ind w:left="-547" w:right="-547"/>
        <w:rPr>
          <w:rFonts w:ascii="Times New Roman" w:hAnsi="Times New Roman" w:cs="Times New Roman"/>
        </w:rPr>
      </w:pPr>
      <w:r>
        <w:rPr>
          <w:rFonts w:ascii="Times New Roman" w:hAnsi="Times New Roman" w:cs="Times New Roman"/>
        </w:rPr>
        <w:lastRenderedPageBreak/>
        <w:t>Chairman Ferguson</w:t>
      </w:r>
      <w:r w:rsidR="009B3926">
        <w:rPr>
          <w:rFonts w:ascii="Times New Roman" w:hAnsi="Times New Roman" w:cs="Times New Roman"/>
        </w:rPr>
        <w:t>’s Analys</w:t>
      </w:r>
      <w:r w:rsidR="00E833F6">
        <w:rPr>
          <w:rFonts w:ascii="Times New Roman" w:hAnsi="Times New Roman" w:cs="Times New Roman"/>
        </w:rPr>
        <w:t>i</w:t>
      </w:r>
      <w:r w:rsidR="009B3926">
        <w:rPr>
          <w:rFonts w:ascii="Times New Roman" w:hAnsi="Times New Roman" w:cs="Times New Roman"/>
        </w:rPr>
        <w:t xml:space="preserve">s </w:t>
      </w:r>
      <w:r>
        <w:rPr>
          <w:rFonts w:ascii="Times New Roman" w:hAnsi="Times New Roman" w:cs="Times New Roman"/>
        </w:rPr>
        <w:t>appl</w:t>
      </w:r>
      <w:r w:rsidR="00A5286C">
        <w:rPr>
          <w:rFonts w:ascii="Times New Roman" w:hAnsi="Times New Roman" w:cs="Times New Roman"/>
        </w:rPr>
        <w:t>ies</w:t>
      </w:r>
      <w:r>
        <w:rPr>
          <w:rFonts w:ascii="Times New Roman" w:hAnsi="Times New Roman" w:cs="Times New Roman"/>
        </w:rPr>
        <w:t xml:space="preserve"> this test highlighting several factors that make Gateway’s </w:t>
      </w:r>
      <w:proofErr w:type="spellStart"/>
      <w:r>
        <w:rPr>
          <w:rFonts w:ascii="Times New Roman" w:hAnsi="Times New Roman" w:cs="Times New Roman"/>
        </w:rPr>
        <w:t>noncompetes</w:t>
      </w:r>
      <w:proofErr w:type="spellEnd"/>
      <w:r>
        <w:rPr>
          <w:rFonts w:ascii="Times New Roman" w:hAnsi="Times New Roman" w:cs="Times New Roman"/>
        </w:rPr>
        <w:t xml:space="preserve"> unlawful </w:t>
      </w:r>
      <w:r w:rsidR="00280190">
        <w:rPr>
          <w:rFonts w:ascii="Times New Roman" w:hAnsi="Times New Roman" w:cs="Times New Roman"/>
        </w:rPr>
        <w:t>under Section 5 of the FTC Act</w:t>
      </w:r>
      <w:r>
        <w:rPr>
          <w:rFonts w:ascii="Times New Roman" w:hAnsi="Times New Roman" w:cs="Times New Roman"/>
        </w:rPr>
        <w:t>. F</w:t>
      </w:r>
      <w:r w:rsidR="00394D6C">
        <w:rPr>
          <w:rFonts w:ascii="Times New Roman" w:hAnsi="Times New Roman" w:cs="Times New Roman"/>
        </w:rPr>
        <w:t xml:space="preserve">irst, the geographic scope of </w:t>
      </w:r>
      <w:r w:rsidR="00A5286C">
        <w:rPr>
          <w:rFonts w:ascii="Times New Roman" w:hAnsi="Times New Roman" w:cs="Times New Roman"/>
        </w:rPr>
        <w:t xml:space="preserve">Gateway’s </w:t>
      </w:r>
      <w:r w:rsidR="00394D6C">
        <w:rPr>
          <w:rFonts w:ascii="Times New Roman" w:hAnsi="Times New Roman" w:cs="Times New Roman"/>
        </w:rPr>
        <w:t>noncompete</w:t>
      </w:r>
      <w:r w:rsidR="00A5286C">
        <w:rPr>
          <w:rFonts w:ascii="Times New Roman" w:hAnsi="Times New Roman" w:cs="Times New Roman"/>
        </w:rPr>
        <w:t xml:space="preserve"> agreements </w:t>
      </w:r>
      <w:r w:rsidR="00394D6C">
        <w:rPr>
          <w:rFonts w:ascii="Times New Roman" w:hAnsi="Times New Roman" w:cs="Times New Roman"/>
        </w:rPr>
        <w:t xml:space="preserve">is “overly broad” insofar as </w:t>
      </w:r>
      <w:r w:rsidR="005E4E9E">
        <w:rPr>
          <w:rFonts w:ascii="Times New Roman" w:hAnsi="Times New Roman" w:cs="Times New Roman"/>
        </w:rPr>
        <w:t>it</w:t>
      </w:r>
      <w:r w:rsidR="00394D6C">
        <w:rPr>
          <w:rFonts w:ascii="Times New Roman" w:hAnsi="Times New Roman" w:cs="Times New Roman"/>
        </w:rPr>
        <w:t xml:space="preserve"> </w:t>
      </w:r>
      <w:r w:rsidR="00394D6C" w:rsidRPr="00394D6C">
        <w:rPr>
          <w:rFonts w:ascii="Times New Roman" w:hAnsi="Times New Roman" w:cs="Times New Roman"/>
        </w:rPr>
        <w:t>prohibit</w:t>
      </w:r>
      <w:r w:rsidR="005E4E9E">
        <w:rPr>
          <w:rFonts w:ascii="Times New Roman" w:hAnsi="Times New Roman" w:cs="Times New Roman"/>
        </w:rPr>
        <w:t>s</w:t>
      </w:r>
      <w:r w:rsidR="00394D6C" w:rsidRPr="00394D6C">
        <w:rPr>
          <w:rFonts w:ascii="Times New Roman" w:hAnsi="Times New Roman" w:cs="Times New Roman"/>
        </w:rPr>
        <w:t xml:space="preserve"> Gateway’s employees</w:t>
      </w:r>
      <w:r w:rsidR="00394D6C">
        <w:rPr>
          <w:rFonts w:ascii="Times New Roman" w:hAnsi="Times New Roman" w:cs="Times New Roman"/>
        </w:rPr>
        <w:t xml:space="preserve"> </w:t>
      </w:r>
      <w:r w:rsidR="00394D6C" w:rsidRPr="00394D6C">
        <w:rPr>
          <w:rFonts w:ascii="Times New Roman" w:hAnsi="Times New Roman" w:cs="Times New Roman"/>
        </w:rPr>
        <w:t xml:space="preserve">from working in the pet cremation industry anywhere in the United States for one year after their separation </w:t>
      </w:r>
      <w:r w:rsidR="009B4A39">
        <w:rPr>
          <w:rFonts w:ascii="Times New Roman" w:hAnsi="Times New Roman" w:cs="Times New Roman"/>
        </w:rPr>
        <w:t>and therefore</w:t>
      </w:r>
      <w:r w:rsidR="00394D6C" w:rsidRPr="00394D6C">
        <w:rPr>
          <w:rFonts w:ascii="Times New Roman" w:hAnsi="Times New Roman" w:cs="Times New Roman"/>
        </w:rPr>
        <w:t xml:space="preserve"> </w:t>
      </w:r>
      <w:r w:rsidR="00394D6C">
        <w:rPr>
          <w:rFonts w:ascii="Times New Roman" w:hAnsi="Times New Roman" w:cs="Times New Roman"/>
        </w:rPr>
        <w:t>“</w:t>
      </w:r>
      <w:r w:rsidR="00394D6C" w:rsidRPr="00394D6C">
        <w:rPr>
          <w:rFonts w:ascii="Times New Roman" w:hAnsi="Times New Roman" w:cs="Times New Roman"/>
        </w:rPr>
        <w:t>effectively requires workers to exit the pet cremation industry within the United States entirely for a year.</w:t>
      </w:r>
      <w:r w:rsidR="00394D6C">
        <w:rPr>
          <w:rFonts w:ascii="Times New Roman" w:hAnsi="Times New Roman" w:cs="Times New Roman"/>
        </w:rPr>
        <w:t>” Second, “</w:t>
      </w:r>
      <w:r w:rsidR="00394D6C" w:rsidRPr="00394D6C">
        <w:rPr>
          <w:rFonts w:ascii="Times New Roman" w:hAnsi="Times New Roman" w:cs="Times New Roman"/>
        </w:rPr>
        <w:t>Gateway’s noncompete agreements also apply indiscriminately to highly compensated executives and hourly workers in relatively low-skill positions alike.</w:t>
      </w:r>
      <w:r w:rsidR="00394D6C">
        <w:rPr>
          <w:rFonts w:ascii="Times New Roman" w:hAnsi="Times New Roman" w:cs="Times New Roman"/>
        </w:rPr>
        <w:t>”</w:t>
      </w:r>
      <w:r w:rsidR="00394D6C" w:rsidRPr="00394D6C">
        <w:rPr>
          <w:rFonts w:ascii="Times New Roman" w:hAnsi="Times New Roman" w:cs="Times New Roman"/>
        </w:rPr>
        <w:t xml:space="preserve"> </w:t>
      </w:r>
      <w:r w:rsidR="00394D6C">
        <w:rPr>
          <w:rFonts w:ascii="Times New Roman" w:hAnsi="Times New Roman" w:cs="Times New Roman"/>
        </w:rPr>
        <w:t xml:space="preserve">They </w:t>
      </w:r>
      <w:r w:rsidR="00394D6C" w:rsidRPr="00394D6C">
        <w:rPr>
          <w:rFonts w:ascii="Times New Roman" w:hAnsi="Times New Roman" w:cs="Times New Roman"/>
        </w:rPr>
        <w:t xml:space="preserve">apply to drivers who pick up deceased pets, as well as crematory workers who process ashes and prepare paw print mementos. </w:t>
      </w:r>
      <w:r w:rsidR="00394D6C">
        <w:rPr>
          <w:rFonts w:ascii="Times New Roman" w:hAnsi="Times New Roman" w:cs="Times New Roman"/>
        </w:rPr>
        <w:t>The Chairman acknowledges that “t</w:t>
      </w:r>
      <w:r w:rsidR="00394D6C" w:rsidRPr="00394D6C">
        <w:rPr>
          <w:rFonts w:ascii="Times New Roman" w:hAnsi="Times New Roman" w:cs="Times New Roman"/>
        </w:rPr>
        <w:t>hese workers are critical to providing cremation services, and they make up the vast majority of Gateway’s employees,</w:t>
      </w:r>
      <w:r w:rsidR="00394D6C">
        <w:rPr>
          <w:rFonts w:ascii="Times New Roman" w:hAnsi="Times New Roman" w:cs="Times New Roman"/>
        </w:rPr>
        <w:t>”</w:t>
      </w:r>
      <w:r w:rsidR="00394D6C" w:rsidRPr="00394D6C">
        <w:rPr>
          <w:rFonts w:ascii="Times New Roman" w:hAnsi="Times New Roman" w:cs="Times New Roman"/>
        </w:rPr>
        <w:t xml:space="preserve"> but </w:t>
      </w:r>
      <w:r w:rsidR="00A1760C">
        <w:rPr>
          <w:rFonts w:ascii="Times New Roman" w:hAnsi="Times New Roman" w:cs="Times New Roman"/>
        </w:rPr>
        <w:t xml:space="preserve">he </w:t>
      </w:r>
      <w:r w:rsidR="00394D6C">
        <w:rPr>
          <w:rFonts w:ascii="Times New Roman" w:hAnsi="Times New Roman" w:cs="Times New Roman"/>
        </w:rPr>
        <w:t>stresses that “</w:t>
      </w:r>
      <w:r w:rsidR="00394D6C" w:rsidRPr="00394D6C">
        <w:rPr>
          <w:rFonts w:ascii="Times New Roman" w:hAnsi="Times New Roman" w:cs="Times New Roman"/>
        </w:rPr>
        <w:t>their job duties do not require extensive training that might justify some noncompete restrictions</w:t>
      </w:r>
      <w:r w:rsidR="00394D6C">
        <w:rPr>
          <w:rFonts w:ascii="Times New Roman" w:hAnsi="Times New Roman" w:cs="Times New Roman"/>
        </w:rPr>
        <w:t>.”</w:t>
      </w:r>
      <w:r w:rsidR="00394D6C" w:rsidRPr="00394D6C">
        <w:rPr>
          <w:rFonts w:ascii="Times New Roman" w:hAnsi="Times New Roman" w:cs="Times New Roman"/>
        </w:rPr>
        <w:t xml:space="preserve"> Additionally, </w:t>
      </w:r>
      <w:r w:rsidR="00394D6C">
        <w:rPr>
          <w:rFonts w:ascii="Times New Roman" w:hAnsi="Times New Roman" w:cs="Times New Roman"/>
        </w:rPr>
        <w:t xml:space="preserve">the FTC found it significant that </w:t>
      </w:r>
      <w:r w:rsidR="00394D6C" w:rsidRPr="00394D6C">
        <w:rPr>
          <w:rFonts w:ascii="Times New Roman" w:hAnsi="Times New Roman" w:cs="Times New Roman"/>
        </w:rPr>
        <w:t xml:space="preserve">Gateway </w:t>
      </w:r>
      <w:r w:rsidR="00394D6C">
        <w:rPr>
          <w:rFonts w:ascii="Times New Roman" w:hAnsi="Times New Roman" w:cs="Times New Roman"/>
        </w:rPr>
        <w:t>“</w:t>
      </w:r>
      <w:r w:rsidR="00394D6C" w:rsidRPr="00394D6C">
        <w:rPr>
          <w:rFonts w:ascii="Times New Roman" w:hAnsi="Times New Roman" w:cs="Times New Roman"/>
        </w:rPr>
        <w:t>demanded noncompete agreements from workers they</w:t>
      </w:r>
      <w:r w:rsidR="00394D6C">
        <w:rPr>
          <w:rFonts w:ascii="Times New Roman" w:hAnsi="Times New Roman" w:cs="Times New Roman"/>
        </w:rPr>
        <w:t xml:space="preserve"> </w:t>
      </w:r>
      <w:r w:rsidR="00394D6C" w:rsidRPr="00394D6C">
        <w:rPr>
          <w:rFonts w:ascii="Times New Roman" w:hAnsi="Times New Roman" w:cs="Times New Roman"/>
        </w:rPr>
        <w:t>terminated only weeks later, or in areas where Gateway exited operations when it closed dozens of facilities from 2020 through 2023.</w:t>
      </w:r>
      <w:r w:rsidR="00394D6C">
        <w:rPr>
          <w:rFonts w:ascii="Times New Roman" w:hAnsi="Times New Roman" w:cs="Times New Roman"/>
        </w:rPr>
        <w:t>” Moreover, the company “</w:t>
      </w:r>
      <w:r w:rsidR="00394D6C" w:rsidRPr="00394D6C">
        <w:rPr>
          <w:rFonts w:ascii="Times New Roman" w:hAnsi="Times New Roman" w:cs="Times New Roman"/>
        </w:rPr>
        <w:t>sought to secure noncompete agreements from employees it might acquire as part of a transaction.</w:t>
      </w:r>
      <w:r w:rsidR="00394D6C">
        <w:rPr>
          <w:rFonts w:ascii="Times New Roman" w:hAnsi="Times New Roman" w:cs="Times New Roman"/>
        </w:rPr>
        <w:t>”</w:t>
      </w:r>
      <w:r>
        <w:rPr>
          <w:rFonts w:ascii="Times New Roman" w:hAnsi="Times New Roman" w:cs="Times New Roman"/>
        </w:rPr>
        <w:t xml:space="preserve"> </w:t>
      </w:r>
    </w:p>
    <w:p w14:paraId="7BD34998" w14:textId="77777777" w:rsidR="00280190" w:rsidRDefault="00280190" w:rsidP="00FC55F0">
      <w:pPr>
        <w:spacing w:after="0" w:line="240" w:lineRule="auto"/>
        <w:ind w:left="-547" w:right="-547"/>
        <w:rPr>
          <w:rFonts w:ascii="Times New Roman" w:hAnsi="Times New Roman" w:cs="Times New Roman"/>
        </w:rPr>
      </w:pPr>
    </w:p>
    <w:p w14:paraId="5DF71E92" w14:textId="3F07ED54" w:rsidR="00A1760C" w:rsidRDefault="00A1760C" w:rsidP="00A1760C">
      <w:pPr>
        <w:pStyle w:val="ListParagraph"/>
        <w:numPr>
          <w:ilvl w:val="0"/>
          <w:numId w:val="3"/>
        </w:numPr>
        <w:spacing w:after="0" w:line="240" w:lineRule="auto"/>
        <w:ind w:right="-547"/>
        <w:rPr>
          <w:rFonts w:ascii="Times New Roman" w:hAnsi="Times New Roman" w:cs="Times New Roman"/>
          <w:i/>
          <w:iCs/>
        </w:rPr>
      </w:pPr>
      <w:r>
        <w:rPr>
          <w:rFonts w:ascii="Times New Roman" w:hAnsi="Times New Roman" w:cs="Times New Roman"/>
          <w:i/>
          <w:iCs/>
        </w:rPr>
        <w:t>FTC</w:t>
      </w:r>
      <w:r w:rsidR="00036C9E" w:rsidRPr="00FC55F0">
        <w:rPr>
          <w:rFonts w:ascii="Times New Roman" w:hAnsi="Times New Roman" w:cs="Times New Roman"/>
          <w:i/>
          <w:iCs/>
        </w:rPr>
        <w:t xml:space="preserve"> Affirms </w:t>
      </w:r>
      <w:r w:rsidR="00FC7EF0">
        <w:rPr>
          <w:rFonts w:ascii="Times New Roman" w:hAnsi="Times New Roman" w:cs="Times New Roman"/>
          <w:i/>
          <w:iCs/>
        </w:rPr>
        <w:t xml:space="preserve">Some </w:t>
      </w:r>
      <w:r w:rsidR="00036C9E" w:rsidRPr="00FC55F0">
        <w:rPr>
          <w:rFonts w:ascii="Times New Roman" w:hAnsi="Times New Roman" w:cs="Times New Roman"/>
          <w:i/>
          <w:iCs/>
        </w:rPr>
        <w:t xml:space="preserve">Long-Recognized Common Law </w:t>
      </w:r>
      <w:r w:rsidR="0053720D" w:rsidRPr="00FC55F0">
        <w:rPr>
          <w:rFonts w:ascii="Times New Roman" w:hAnsi="Times New Roman" w:cs="Times New Roman"/>
          <w:i/>
          <w:iCs/>
        </w:rPr>
        <w:t xml:space="preserve">Exceptions </w:t>
      </w:r>
      <w:r w:rsidR="00D1531F" w:rsidRPr="00FC55F0">
        <w:rPr>
          <w:rFonts w:ascii="Times New Roman" w:hAnsi="Times New Roman" w:cs="Times New Roman"/>
          <w:i/>
          <w:iCs/>
        </w:rPr>
        <w:t xml:space="preserve">to the General Prohibition on </w:t>
      </w:r>
      <w:r w:rsidR="00036C9E" w:rsidRPr="00FC55F0">
        <w:rPr>
          <w:rFonts w:ascii="Times New Roman" w:hAnsi="Times New Roman" w:cs="Times New Roman"/>
          <w:i/>
          <w:iCs/>
        </w:rPr>
        <w:t>Noncomp</w:t>
      </w:r>
      <w:r w:rsidR="0053720D" w:rsidRPr="00FC55F0">
        <w:rPr>
          <w:rFonts w:ascii="Times New Roman" w:hAnsi="Times New Roman" w:cs="Times New Roman"/>
          <w:i/>
          <w:iCs/>
        </w:rPr>
        <w:t>etition Agreements</w:t>
      </w:r>
    </w:p>
    <w:p w14:paraId="240F527C" w14:textId="77777777" w:rsidR="00A1760C" w:rsidRPr="00A1760C" w:rsidRDefault="00A1760C" w:rsidP="00A1760C">
      <w:pPr>
        <w:pStyle w:val="ListParagraph"/>
        <w:spacing w:after="0" w:line="240" w:lineRule="auto"/>
        <w:ind w:left="1080" w:right="-547"/>
        <w:rPr>
          <w:rFonts w:ascii="Times New Roman" w:hAnsi="Times New Roman" w:cs="Times New Roman"/>
          <w:i/>
          <w:iCs/>
        </w:rPr>
      </w:pPr>
    </w:p>
    <w:p w14:paraId="6C5C9CAE" w14:textId="42A7829C" w:rsidR="00A1760C" w:rsidRDefault="00A1760C" w:rsidP="00A1760C">
      <w:pPr>
        <w:spacing w:after="0" w:line="240" w:lineRule="auto"/>
        <w:ind w:left="-547" w:right="-547"/>
        <w:rPr>
          <w:rFonts w:ascii="Times New Roman" w:hAnsi="Times New Roman" w:cs="Times New Roman"/>
        </w:rPr>
      </w:pPr>
      <w:r>
        <w:rPr>
          <w:rFonts w:ascii="Times New Roman" w:hAnsi="Times New Roman" w:cs="Times New Roman"/>
        </w:rPr>
        <w:t>Chairman Ferguson is clear that “</w:t>
      </w:r>
      <w:r w:rsidRPr="00BA3950">
        <w:rPr>
          <w:rFonts w:ascii="Times New Roman" w:hAnsi="Times New Roman" w:cs="Times New Roman"/>
        </w:rPr>
        <w:t>not all noncompete agreements are unlawful</w:t>
      </w:r>
      <w:r>
        <w:rPr>
          <w:rFonts w:ascii="Times New Roman" w:hAnsi="Times New Roman" w:cs="Times New Roman"/>
        </w:rPr>
        <w:t xml:space="preserve">,” </w:t>
      </w:r>
      <w:r w:rsidR="00963804">
        <w:rPr>
          <w:rFonts w:ascii="Times New Roman" w:hAnsi="Times New Roman" w:cs="Times New Roman"/>
        </w:rPr>
        <w:t>noting</w:t>
      </w:r>
      <w:r>
        <w:rPr>
          <w:rFonts w:ascii="Times New Roman" w:hAnsi="Times New Roman" w:cs="Times New Roman"/>
        </w:rPr>
        <w:t xml:space="preserve"> that some promote competition. He gives the example of noncompetes promoting “</w:t>
      </w:r>
      <w:r w:rsidRPr="00BA3950">
        <w:rPr>
          <w:rFonts w:ascii="Times New Roman" w:hAnsi="Times New Roman" w:cs="Times New Roman"/>
        </w:rPr>
        <w:t>investment in employees by mitigating the risk that a rival will lure employees away</w:t>
      </w:r>
      <w:r>
        <w:rPr>
          <w:rFonts w:ascii="Times New Roman" w:hAnsi="Times New Roman" w:cs="Times New Roman"/>
        </w:rPr>
        <w:t>.” The Chairman also acknowledges the importance of noncompetes in allowing</w:t>
      </w:r>
      <w:r w:rsidRPr="00BA3950">
        <w:rPr>
          <w:rFonts w:ascii="Times New Roman" w:hAnsi="Times New Roman" w:cs="Times New Roman"/>
        </w:rPr>
        <w:t xml:space="preserve"> </w:t>
      </w:r>
      <w:r>
        <w:rPr>
          <w:rFonts w:ascii="Times New Roman" w:hAnsi="Times New Roman" w:cs="Times New Roman"/>
        </w:rPr>
        <w:t>“</w:t>
      </w:r>
      <w:r w:rsidRPr="00BA3950">
        <w:rPr>
          <w:rFonts w:ascii="Times New Roman" w:hAnsi="Times New Roman" w:cs="Times New Roman"/>
        </w:rPr>
        <w:t>business owners to sell their enterprise profitably</w:t>
      </w:r>
      <w:r>
        <w:rPr>
          <w:rFonts w:ascii="Times New Roman" w:hAnsi="Times New Roman" w:cs="Times New Roman"/>
        </w:rPr>
        <w:t>,” since</w:t>
      </w:r>
      <w:r w:rsidRPr="00BA3950">
        <w:rPr>
          <w:rFonts w:ascii="Times New Roman" w:hAnsi="Times New Roman" w:cs="Times New Roman"/>
        </w:rPr>
        <w:t xml:space="preserve"> </w:t>
      </w:r>
      <w:r>
        <w:rPr>
          <w:rFonts w:ascii="Times New Roman" w:hAnsi="Times New Roman" w:cs="Times New Roman"/>
        </w:rPr>
        <w:t>“</w:t>
      </w:r>
      <w:r w:rsidRPr="00BA3950">
        <w:rPr>
          <w:rFonts w:ascii="Times New Roman" w:hAnsi="Times New Roman" w:cs="Times New Roman"/>
        </w:rPr>
        <w:t>no one would buy a business if the seller could immediately compete again in the same field</w:t>
      </w:r>
      <w:r>
        <w:rPr>
          <w:rFonts w:ascii="Times New Roman" w:hAnsi="Times New Roman" w:cs="Times New Roman"/>
        </w:rPr>
        <w:t xml:space="preserve">.” </w:t>
      </w:r>
    </w:p>
    <w:p w14:paraId="70833A86" w14:textId="77777777" w:rsidR="00A1760C" w:rsidRDefault="00A1760C" w:rsidP="00A1760C">
      <w:pPr>
        <w:spacing w:after="0" w:line="240" w:lineRule="auto"/>
        <w:ind w:right="-547"/>
        <w:rPr>
          <w:rFonts w:ascii="Times New Roman" w:hAnsi="Times New Roman" w:cs="Times New Roman"/>
        </w:rPr>
      </w:pPr>
    </w:p>
    <w:p w14:paraId="61190AF4" w14:textId="036E96FD" w:rsidR="00280190" w:rsidRDefault="00FC55F0" w:rsidP="00FC55F0">
      <w:pPr>
        <w:spacing w:after="0" w:line="240" w:lineRule="auto"/>
        <w:ind w:left="-547" w:right="-547"/>
        <w:rPr>
          <w:rFonts w:ascii="Times New Roman" w:hAnsi="Times New Roman" w:cs="Times New Roman"/>
        </w:rPr>
      </w:pPr>
      <w:r w:rsidRPr="00FC55F0">
        <w:rPr>
          <w:rFonts w:ascii="Times New Roman" w:hAnsi="Times New Roman" w:cs="Times New Roman"/>
        </w:rPr>
        <w:t xml:space="preserve">The FTC’s proposed Consent Order on which it is soliciting comments </w:t>
      </w:r>
      <w:r w:rsidR="00946CD5">
        <w:rPr>
          <w:rFonts w:ascii="Times New Roman" w:hAnsi="Times New Roman" w:cs="Times New Roman"/>
        </w:rPr>
        <w:t xml:space="preserve">prohibits the company from </w:t>
      </w:r>
      <w:r w:rsidRPr="00FC55F0">
        <w:rPr>
          <w:rFonts w:ascii="Times New Roman" w:hAnsi="Times New Roman" w:cs="Times New Roman"/>
        </w:rPr>
        <w:t>“now or at any point during the ten-year term of the proposed Order from entering into, maintaining, or enforcing noncompete agreements, with limited exceptions”</w:t>
      </w:r>
      <w:r w:rsidR="00893368">
        <w:rPr>
          <w:rFonts w:ascii="Times New Roman" w:hAnsi="Times New Roman" w:cs="Times New Roman"/>
        </w:rPr>
        <w:t xml:space="preserve"> that amplify the FTC’s view of the </w:t>
      </w:r>
      <w:r w:rsidR="00F24A94">
        <w:rPr>
          <w:rFonts w:ascii="Times New Roman" w:hAnsi="Times New Roman" w:cs="Times New Roman"/>
        </w:rPr>
        <w:t>narrow</w:t>
      </w:r>
      <w:r w:rsidR="00893368">
        <w:rPr>
          <w:rFonts w:ascii="Times New Roman" w:hAnsi="Times New Roman" w:cs="Times New Roman"/>
        </w:rPr>
        <w:t xml:space="preserve"> exceptions to the general prohibition on noncompete agreements.</w:t>
      </w:r>
      <w:r w:rsidRPr="00FC55F0">
        <w:rPr>
          <w:rFonts w:ascii="Times New Roman" w:hAnsi="Times New Roman" w:cs="Times New Roman"/>
        </w:rPr>
        <w:t xml:space="preserve"> One exception </w:t>
      </w:r>
      <w:r w:rsidR="00893368">
        <w:rPr>
          <w:rFonts w:ascii="Times New Roman" w:hAnsi="Times New Roman" w:cs="Times New Roman"/>
        </w:rPr>
        <w:t>noted in the Gateway Order authorizes</w:t>
      </w:r>
      <w:r w:rsidRPr="00FC55F0">
        <w:rPr>
          <w:rFonts w:ascii="Times New Roman" w:hAnsi="Times New Roman" w:cs="Times New Roman"/>
        </w:rPr>
        <w:t xml:space="preserve"> noncompetes as part of “the sale of a business, provided that individuals subject to such an agreement have a pre-existing equity interest in the business being sold.” The FTC also permits Gateway to use noncompete agreements with “certain individual employees” who are “equity holders, their families, very senior managers, those with outside business relationships with Gateway, or those who otherwise have more unique access to competitively sensitive information.”</w:t>
      </w:r>
      <w:r w:rsidR="006D7136">
        <w:rPr>
          <w:rFonts w:ascii="Times New Roman" w:hAnsi="Times New Roman" w:cs="Times New Roman"/>
        </w:rPr>
        <w:t xml:space="preserve"> But the Commission says the company provided detailed rationales for the need for a noncompete as to each such employee grounded in their knowledge of confidential business information critical to the</w:t>
      </w:r>
      <w:r w:rsidR="00372628">
        <w:rPr>
          <w:rFonts w:ascii="Times New Roman" w:hAnsi="Times New Roman" w:cs="Times New Roman"/>
        </w:rPr>
        <w:t xml:space="preserve"> operation of the business held by only a small number of people.</w:t>
      </w:r>
      <w:r w:rsidR="006D7136">
        <w:rPr>
          <w:rFonts w:ascii="Times New Roman" w:hAnsi="Times New Roman" w:cs="Times New Roman"/>
        </w:rPr>
        <w:t xml:space="preserve"> </w:t>
      </w:r>
      <w:r w:rsidRPr="00FC55F0">
        <w:rPr>
          <w:rFonts w:ascii="Times New Roman" w:hAnsi="Times New Roman" w:cs="Times New Roman"/>
        </w:rPr>
        <w:t>The Commission says this exception upholds the general “common-law rule that noncompete agreements are justified when they go no further than necessary to protect specific, identifiable, and valid interests of the employer that could not be protected without the noncompete agreement.”</w:t>
      </w:r>
    </w:p>
    <w:p w14:paraId="397FDEA2" w14:textId="77777777" w:rsidR="00FC55F0" w:rsidRDefault="00FC55F0" w:rsidP="00FC55F0">
      <w:pPr>
        <w:spacing w:after="0" w:line="240" w:lineRule="auto"/>
        <w:ind w:left="-547" w:right="-547"/>
        <w:rPr>
          <w:rFonts w:ascii="Times New Roman" w:hAnsi="Times New Roman" w:cs="Times New Roman"/>
        </w:rPr>
      </w:pPr>
    </w:p>
    <w:p w14:paraId="6ADECB82" w14:textId="17F754BF" w:rsidR="00D1531F" w:rsidRPr="00FC55F0" w:rsidRDefault="00D1531F" w:rsidP="00FC55F0">
      <w:pPr>
        <w:pStyle w:val="ListParagraph"/>
        <w:numPr>
          <w:ilvl w:val="0"/>
          <w:numId w:val="3"/>
        </w:numPr>
        <w:spacing w:after="0" w:line="240" w:lineRule="auto"/>
        <w:ind w:right="-547"/>
        <w:rPr>
          <w:rFonts w:ascii="Times New Roman" w:hAnsi="Times New Roman" w:cs="Times New Roman"/>
          <w:i/>
          <w:iCs/>
        </w:rPr>
      </w:pPr>
      <w:r w:rsidRPr="00FC55F0">
        <w:rPr>
          <w:rFonts w:ascii="Times New Roman" w:hAnsi="Times New Roman" w:cs="Times New Roman"/>
          <w:i/>
          <w:iCs/>
        </w:rPr>
        <w:t>Unlawful Nonsolcitation Agreement Circumventing the General Prohibition on Noncompetes</w:t>
      </w:r>
    </w:p>
    <w:p w14:paraId="1FAE49D2" w14:textId="77777777" w:rsidR="00FC55F0" w:rsidRDefault="00FC55F0" w:rsidP="00FC55F0">
      <w:pPr>
        <w:spacing w:after="0" w:line="240" w:lineRule="auto"/>
        <w:ind w:left="-547" w:right="-547"/>
        <w:rPr>
          <w:rFonts w:ascii="Times New Roman" w:hAnsi="Times New Roman" w:cs="Times New Roman"/>
        </w:rPr>
      </w:pPr>
    </w:p>
    <w:p w14:paraId="7C52C268" w14:textId="76E65DD4" w:rsidR="00FC55F0" w:rsidRDefault="00FC55F0" w:rsidP="00FC55F0">
      <w:pPr>
        <w:spacing w:after="0" w:line="240" w:lineRule="auto"/>
        <w:ind w:left="-547" w:right="-547"/>
        <w:rPr>
          <w:rFonts w:ascii="Times New Roman" w:hAnsi="Times New Roman" w:cs="Times New Roman"/>
        </w:rPr>
      </w:pPr>
      <w:r>
        <w:rPr>
          <w:rFonts w:ascii="Times New Roman" w:hAnsi="Times New Roman" w:cs="Times New Roman"/>
        </w:rPr>
        <w:t>T</w:t>
      </w:r>
      <w:r w:rsidRPr="002B7BB9">
        <w:rPr>
          <w:rFonts w:ascii="Times New Roman" w:hAnsi="Times New Roman" w:cs="Times New Roman"/>
        </w:rPr>
        <w:t xml:space="preserve">o ensure </w:t>
      </w:r>
      <w:r>
        <w:rPr>
          <w:rFonts w:ascii="Times New Roman" w:hAnsi="Times New Roman" w:cs="Times New Roman"/>
        </w:rPr>
        <w:t xml:space="preserve">that </w:t>
      </w:r>
      <w:r w:rsidRPr="002B7BB9">
        <w:rPr>
          <w:rFonts w:ascii="Times New Roman" w:hAnsi="Times New Roman" w:cs="Times New Roman"/>
        </w:rPr>
        <w:t xml:space="preserve">Gateway cannot circumvent the prohibition on noncompete agreements by enforcing onerous </w:t>
      </w:r>
      <w:proofErr w:type="spellStart"/>
      <w:r w:rsidRPr="002B7BB9">
        <w:rPr>
          <w:rFonts w:ascii="Times New Roman" w:hAnsi="Times New Roman" w:cs="Times New Roman"/>
        </w:rPr>
        <w:t>nonsolicitation</w:t>
      </w:r>
      <w:proofErr w:type="spellEnd"/>
      <w:r w:rsidRPr="002B7BB9">
        <w:rPr>
          <w:rFonts w:ascii="Times New Roman" w:hAnsi="Times New Roman" w:cs="Times New Roman"/>
        </w:rPr>
        <w:t xml:space="preserve"> terms that would effectively prohibit employees from starting a competing business</w:t>
      </w:r>
      <w:r>
        <w:rPr>
          <w:rFonts w:ascii="Times New Roman" w:hAnsi="Times New Roman" w:cs="Times New Roman"/>
        </w:rPr>
        <w:t xml:space="preserve">, the FTC’s proposed Consent Order also </w:t>
      </w:r>
      <w:r w:rsidR="008E0D97">
        <w:rPr>
          <w:rFonts w:ascii="Times New Roman" w:hAnsi="Times New Roman" w:cs="Times New Roman"/>
        </w:rPr>
        <w:t>curtails</w:t>
      </w:r>
      <w:r>
        <w:rPr>
          <w:rFonts w:ascii="Times New Roman" w:hAnsi="Times New Roman" w:cs="Times New Roman"/>
        </w:rPr>
        <w:t xml:space="preserve"> Gateway’s </w:t>
      </w:r>
      <w:r w:rsidR="00A54740">
        <w:rPr>
          <w:rFonts w:ascii="Times New Roman" w:hAnsi="Times New Roman" w:cs="Times New Roman"/>
        </w:rPr>
        <w:t>use</w:t>
      </w:r>
      <w:r>
        <w:rPr>
          <w:rFonts w:ascii="Times New Roman" w:hAnsi="Times New Roman" w:cs="Times New Roman"/>
        </w:rPr>
        <w:t xml:space="preserve"> </w:t>
      </w:r>
      <w:proofErr w:type="spellStart"/>
      <w:r w:rsidRPr="00280190">
        <w:rPr>
          <w:rFonts w:ascii="Times New Roman" w:hAnsi="Times New Roman" w:cs="Times New Roman"/>
        </w:rPr>
        <w:t>nonsolicitation</w:t>
      </w:r>
      <w:proofErr w:type="spellEnd"/>
      <w:r w:rsidRPr="00280190">
        <w:rPr>
          <w:rFonts w:ascii="Times New Roman" w:hAnsi="Times New Roman" w:cs="Times New Roman"/>
        </w:rPr>
        <w:t xml:space="preserve"> agreements </w:t>
      </w:r>
      <w:r w:rsidR="00E15EAC">
        <w:rPr>
          <w:rFonts w:ascii="Times New Roman" w:hAnsi="Times New Roman" w:cs="Times New Roman"/>
        </w:rPr>
        <w:t xml:space="preserve">to situations </w:t>
      </w:r>
      <w:r w:rsidR="00E15EAC">
        <w:rPr>
          <w:rFonts w:ascii="Times New Roman" w:hAnsi="Times New Roman" w:cs="Times New Roman"/>
        </w:rPr>
        <w:lastRenderedPageBreak/>
        <w:t>involving an</w:t>
      </w:r>
      <w:r w:rsidRPr="00280190">
        <w:rPr>
          <w:rFonts w:ascii="Times New Roman" w:hAnsi="Times New Roman" w:cs="Times New Roman"/>
        </w:rPr>
        <w:t xml:space="preserve"> employee </w:t>
      </w:r>
      <w:r w:rsidR="00E15EAC">
        <w:rPr>
          <w:rFonts w:ascii="Times New Roman" w:hAnsi="Times New Roman" w:cs="Times New Roman"/>
        </w:rPr>
        <w:t xml:space="preserve">who </w:t>
      </w:r>
      <w:r w:rsidRPr="00280190">
        <w:rPr>
          <w:rFonts w:ascii="Times New Roman" w:hAnsi="Times New Roman" w:cs="Times New Roman"/>
        </w:rPr>
        <w:t>“had direct contact or personally provided service”</w:t>
      </w:r>
      <w:r>
        <w:rPr>
          <w:rFonts w:ascii="Times New Roman" w:hAnsi="Times New Roman" w:cs="Times New Roman"/>
        </w:rPr>
        <w:t xml:space="preserve"> during </w:t>
      </w:r>
      <w:r w:rsidR="00DF21CE">
        <w:rPr>
          <w:rFonts w:ascii="Times New Roman" w:hAnsi="Times New Roman" w:cs="Times New Roman"/>
        </w:rPr>
        <w:t xml:space="preserve">the </w:t>
      </w:r>
      <w:r w:rsidRPr="00280190">
        <w:rPr>
          <w:rFonts w:ascii="Times New Roman" w:hAnsi="Times New Roman" w:cs="Times New Roman"/>
        </w:rPr>
        <w:t xml:space="preserve">previous twelve months of their </w:t>
      </w:r>
      <w:r>
        <w:rPr>
          <w:rFonts w:ascii="Times New Roman" w:hAnsi="Times New Roman" w:cs="Times New Roman"/>
        </w:rPr>
        <w:t>employment</w:t>
      </w:r>
      <w:r w:rsidRPr="00280190">
        <w:rPr>
          <w:rFonts w:ascii="Times New Roman" w:hAnsi="Times New Roman" w:cs="Times New Roman"/>
        </w:rPr>
        <w:t xml:space="preserve"> at Gateway</w:t>
      </w:r>
      <w:r w:rsidR="00E15EAC">
        <w:rPr>
          <w:rFonts w:ascii="Times New Roman" w:hAnsi="Times New Roman" w:cs="Times New Roman"/>
        </w:rPr>
        <w:t xml:space="preserve"> to the customer</w:t>
      </w:r>
      <w:r w:rsidR="008E0D97">
        <w:rPr>
          <w:rFonts w:ascii="Times New Roman" w:hAnsi="Times New Roman" w:cs="Times New Roman"/>
        </w:rPr>
        <w:t xml:space="preserve"> subject to the </w:t>
      </w:r>
      <w:proofErr w:type="spellStart"/>
      <w:r w:rsidR="008E0D97">
        <w:rPr>
          <w:rFonts w:ascii="Times New Roman" w:hAnsi="Times New Roman" w:cs="Times New Roman"/>
        </w:rPr>
        <w:t>nonsolicitation</w:t>
      </w:r>
      <w:proofErr w:type="spellEnd"/>
      <w:r w:rsidR="008E0D97">
        <w:rPr>
          <w:rFonts w:ascii="Times New Roman" w:hAnsi="Times New Roman" w:cs="Times New Roman"/>
        </w:rPr>
        <w:t xml:space="preserve"> agreement</w:t>
      </w:r>
      <w:r>
        <w:rPr>
          <w:rFonts w:ascii="Times New Roman" w:hAnsi="Times New Roman" w:cs="Times New Roman"/>
        </w:rPr>
        <w:t>.</w:t>
      </w:r>
      <w:r w:rsidRPr="00280190">
        <w:rPr>
          <w:rFonts w:ascii="Times New Roman" w:hAnsi="Times New Roman" w:cs="Times New Roman"/>
        </w:rPr>
        <w:t xml:space="preserve"> </w:t>
      </w:r>
      <w:r>
        <w:rPr>
          <w:rFonts w:ascii="Times New Roman" w:hAnsi="Times New Roman" w:cs="Times New Roman"/>
        </w:rPr>
        <w:t xml:space="preserve">Chairman Ferguson </w:t>
      </w:r>
      <w:r w:rsidR="008E0D97">
        <w:rPr>
          <w:rFonts w:ascii="Times New Roman" w:hAnsi="Times New Roman" w:cs="Times New Roman"/>
        </w:rPr>
        <w:t>says</w:t>
      </w:r>
      <w:r>
        <w:rPr>
          <w:rFonts w:ascii="Times New Roman" w:hAnsi="Times New Roman" w:cs="Times New Roman"/>
        </w:rPr>
        <w:t xml:space="preserve"> that “</w:t>
      </w:r>
      <w:r w:rsidRPr="00280190">
        <w:rPr>
          <w:rFonts w:ascii="Times New Roman" w:hAnsi="Times New Roman" w:cs="Times New Roman"/>
        </w:rPr>
        <w:t>broad non-solicitation clause</w:t>
      </w:r>
      <w:r>
        <w:rPr>
          <w:rFonts w:ascii="Times New Roman" w:hAnsi="Times New Roman" w:cs="Times New Roman"/>
        </w:rPr>
        <w:t>s</w:t>
      </w:r>
      <w:r w:rsidRPr="00280190">
        <w:rPr>
          <w:rFonts w:ascii="Times New Roman" w:hAnsi="Times New Roman" w:cs="Times New Roman"/>
        </w:rPr>
        <w:t xml:space="preserve"> bar</w:t>
      </w:r>
      <w:r>
        <w:rPr>
          <w:rFonts w:ascii="Times New Roman" w:hAnsi="Times New Roman" w:cs="Times New Roman"/>
        </w:rPr>
        <w:t>ring</w:t>
      </w:r>
      <w:r w:rsidRPr="00280190">
        <w:rPr>
          <w:rFonts w:ascii="Times New Roman" w:hAnsi="Times New Roman" w:cs="Times New Roman"/>
        </w:rPr>
        <w:t xml:space="preserve"> employees from working directly with any current or potential Gateway customer would severely inhibit the employee’s ability to work in the industry during the term of the non-solicitation agreement, even in the absence of a noncompete agreement.</w:t>
      </w:r>
      <w:r>
        <w:rPr>
          <w:rFonts w:ascii="Times New Roman" w:hAnsi="Times New Roman" w:cs="Times New Roman"/>
        </w:rPr>
        <w:t xml:space="preserve">” </w:t>
      </w:r>
    </w:p>
    <w:p w14:paraId="4F6B1E57" w14:textId="77777777" w:rsidR="00D1531F" w:rsidRDefault="00D1531F" w:rsidP="00FC55F0">
      <w:pPr>
        <w:spacing w:after="0" w:line="240" w:lineRule="auto"/>
        <w:ind w:left="-547" w:right="-547"/>
        <w:rPr>
          <w:rFonts w:ascii="Times New Roman" w:hAnsi="Times New Roman" w:cs="Times New Roman"/>
        </w:rPr>
      </w:pPr>
    </w:p>
    <w:p w14:paraId="3A1270BB" w14:textId="3D696A1E" w:rsidR="0087500C" w:rsidRDefault="0087500C" w:rsidP="0087500C">
      <w:pPr>
        <w:pStyle w:val="ListParagraph"/>
        <w:numPr>
          <w:ilvl w:val="0"/>
          <w:numId w:val="3"/>
        </w:numPr>
        <w:spacing w:after="0" w:line="240" w:lineRule="auto"/>
        <w:ind w:right="-547"/>
        <w:rPr>
          <w:rFonts w:ascii="Times New Roman" w:hAnsi="Times New Roman" w:cs="Times New Roman"/>
          <w:i/>
          <w:iCs/>
        </w:rPr>
      </w:pPr>
      <w:r w:rsidRPr="0087500C">
        <w:rPr>
          <w:rFonts w:ascii="Times New Roman" w:hAnsi="Times New Roman" w:cs="Times New Roman"/>
          <w:i/>
          <w:iCs/>
        </w:rPr>
        <w:t>Other Terms of the Gateway Consent Order</w:t>
      </w:r>
    </w:p>
    <w:p w14:paraId="6F9DBE2D" w14:textId="77777777" w:rsidR="0025024E" w:rsidRPr="0087500C" w:rsidRDefault="0025024E" w:rsidP="0025024E">
      <w:pPr>
        <w:pStyle w:val="ListParagraph"/>
        <w:spacing w:after="0" w:line="240" w:lineRule="auto"/>
        <w:ind w:left="1080" w:right="-547"/>
        <w:rPr>
          <w:rFonts w:ascii="Times New Roman" w:hAnsi="Times New Roman" w:cs="Times New Roman"/>
          <w:i/>
          <w:iCs/>
        </w:rPr>
      </w:pPr>
    </w:p>
    <w:p w14:paraId="285DD58C" w14:textId="1F4AA708" w:rsidR="006027FD" w:rsidRDefault="00FC55F0" w:rsidP="006027FD">
      <w:pPr>
        <w:spacing w:after="0" w:line="240" w:lineRule="auto"/>
        <w:ind w:left="-547" w:right="-547"/>
        <w:rPr>
          <w:rFonts w:ascii="Times New Roman" w:hAnsi="Times New Roman" w:cs="Times New Roman"/>
        </w:rPr>
      </w:pPr>
      <w:r w:rsidRPr="00280190">
        <w:rPr>
          <w:rFonts w:ascii="Times New Roman" w:hAnsi="Times New Roman" w:cs="Times New Roman"/>
        </w:rPr>
        <w:t xml:space="preserve">The </w:t>
      </w:r>
      <w:r>
        <w:rPr>
          <w:rFonts w:ascii="Times New Roman" w:hAnsi="Times New Roman" w:cs="Times New Roman"/>
        </w:rPr>
        <w:t xml:space="preserve">other terms of the </w:t>
      </w:r>
      <w:r w:rsidRPr="00280190">
        <w:rPr>
          <w:rFonts w:ascii="Times New Roman" w:hAnsi="Times New Roman" w:cs="Times New Roman"/>
        </w:rPr>
        <w:t xml:space="preserve">proposed </w:t>
      </w:r>
      <w:r>
        <w:rPr>
          <w:rFonts w:ascii="Times New Roman" w:hAnsi="Times New Roman" w:cs="Times New Roman"/>
        </w:rPr>
        <w:t xml:space="preserve">Consent </w:t>
      </w:r>
      <w:r w:rsidRPr="00280190">
        <w:rPr>
          <w:rFonts w:ascii="Times New Roman" w:hAnsi="Times New Roman" w:cs="Times New Roman"/>
        </w:rPr>
        <w:t xml:space="preserve">Order </w:t>
      </w:r>
      <w:r>
        <w:rPr>
          <w:rFonts w:ascii="Times New Roman" w:hAnsi="Times New Roman" w:cs="Times New Roman"/>
        </w:rPr>
        <w:t>include</w:t>
      </w:r>
      <w:r w:rsidRPr="00280190">
        <w:rPr>
          <w:rFonts w:ascii="Times New Roman" w:hAnsi="Times New Roman" w:cs="Times New Roman"/>
        </w:rPr>
        <w:t xml:space="preserve"> a requirement that Gateway provide current, former, and new employees with clear and conspicuous notice that they are not subject to noncompete agreements and about the now-narrower scope</w:t>
      </w:r>
      <w:r w:rsidR="00F22ABD">
        <w:rPr>
          <w:rFonts w:ascii="Times New Roman" w:hAnsi="Times New Roman" w:cs="Times New Roman"/>
        </w:rPr>
        <w:t xml:space="preserve"> their post-employment </w:t>
      </w:r>
      <w:r w:rsidRPr="00280190">
        <w:rPr>
          <w:rFonts w:ascii="Times New Roman" w:hAnsi="Times New Roman" w:cs="Times New Roman"/>
        </w:rPr>
        <w:t>non-solicitation agreement</w:t>
      </w:r>
      <w:r w:rsidR="00F22ABD">
        <w:rPr>
          <w:rFonts w:ascii="Times New Roman" w:hAnsi="Times New Roman" w:cs="Times New Roman"/>
        </w:rPr>
        <w:t>s</w:t>
      </w:r>
      <w:r w:rsidRPr="00280190">
        <w:rPr>
          <w:rFonts w:ascii="Times New Roman" w:hAnsi="Times New Roman" w:cs="Times New Roman"/>
        </w:rPr>
        <w:t xml:space="preserve">. </w:t>
      </w:r>
      <w:r>
        <w:rPr>
          <w:rFonts w:ascii="Times New Roman" w:hAnsi="Times New Roman" w:cs="Times New Roman"/>
        </w:rPr>
        <w:t>Gateway is also obliged to perform</w:t>
      </w:r>
      <w:r w:rsidRPr="00280190">
        <w:rPr>
          <w:rFonts w:ascii="Times New Roman" w:hAnsi="Times New Roman" w:cs="Times New Roman"/>
        </w:rPr>
        <w:t xml:space="preserve"> compliance reporting on a </w:t>
      </w:r>
      <w:r>
        <w:rPr>
          <w:rFonts w:ascii="Times New Roman" w:hAnsi="Times New Roman" w:cs="Times New Roman"/>
        </w:rPr>
        <w:t>regular</w:t>
      </w:r>
      <w:r w:rsidRPr="00280190">
        <w:rPr>
          <w:rFonts w:ascii="Times New Roman" w:hAnsi="Times New Roman" w:cs="Times New Roman"/>
        </w:rPr>
        <w:t xml:space="preserve"> schedule </w:t>
      </w:r>
      <w:r>
        <w:rPr>
          <w:rFonts w:ascii="Times New Roman" w:hAnsi="Times New Roman" w:cs="Times New Roman"/>
        </w:rPr>
        <w:t>and any</w:t>
      </w:r>
      <w:r w:rsidRPr="00280190">
        <w:rPr>
          <w:rFonts w:ascii="Times New Roman" w:hAnsi="Times New Roman" w:cs="Times New Roman"/>
        </w:rPr>
        <w:t xml:space="preserve"> additional reporting the Commission or staff may require, </w:t>
      </w:r>
      <w:r>
        <w:rPr>
          <w:rFonts w:ascii="Times New Roman" w:hAnsi="Times New Roman" w:cs="Times New Roman"/>
        </w:rPr>
        <w:t xml:space="preserve">as well as </w:t>
      </w:r>
      <w:r w:rsidRPr="00280190">
        <w:rPr>
          <w:rFonts w:ascii="Times New Roman" w:hAnsi="Times New Roman" w:cs="Times New Roman"/>
        </w:rPr>
        <w:t xml:space="preserve">notice to the FTC of material changes to </w:t>
      </w:r>
      <w:r>
        <w:rPr>
          <w:rFonts w:ascii="Times New Roman" w:hAnsi="Times New Roman" w:cs="Times New Roman"/>
        </w:rPr>
        <w:t>its</w:t>
      </w:r>
      <w:r w:rsidRPr="00280190">
        <w:rPr>
          <w:rFonts w:ascii="Times New Roman" w:hAnsi="Times New Roman" w:cs="Times New Roman"/>
        </w:rPr>
        <w:t xml:space="preserve"> business, and access for the FTC to documents and personnel.</w:t>
      </w:r>
    </w:p>
    <w:p w14:paraId="1468906A" w14:textId="5ACB49D7" w:rsidR="00F74ABD" w:rsidRDefault="00F74ABD" w:rsidP="006027FD">
      <w:pPr>
        <w:spacing w:after="0" w:line="240" w:lineRule="auto"/>
        <w:ind w:left="-547" w:right="-547"/>
        <w:rPr>
          <w:rFonts w:ascii="Times New Roman" w:hAnsi="Times New Roman" w:cs="Times New Roman"/>
        </w:rPr>
      </w:pPr>
    </w:p>
    <w:p w14:paraId="40260504" w14:textId="5C3E61F5" w:rsidR="00F74ABD" w:rsidRPr="00F74ABD" w:rsidRDefault="00F74ABD" w:rsidP="00F74ABD">
      <w:pPr>
        <w:pStyle w:val="ListParagraph"/>
        <w:numPr>
          <w:ilvl w:val="0"/>
          <w:numId w:val="1"/>
        </w:numPr>
        <w:spacing w:after="0" w:line="240" w:lineRule="auto"/>
        <w:ind w:right="-547"/>
        <w:rPr>
          <w:rFonts w:ascii="Times New Roman" w:hAnsi="Times New Roman" w:cs="Times New Roman"/>
          <w:b/>
          <w:bCs/>
        </w:rPr>
      </w:pPr>
      <w:r w:rsidRPr="00F74ABD">
        <w:rPr>
          <w:rFonts w:ascii="Times New Roman" w:hAnsi="Times New Roman" w:cs="Times New Roman"/>
          <w:b/>
          <w:bCs/>
        </w:rPr>
        <w:t xml:space="preserve">Opportunity to Comment on the </w:t>
      </w:r>
      <w:r>
        <w:rPr>
          <w:rFonts w:ascii="Times New Roman" w:hAnsi="Times New Roman" w:cs="Times New Roman"/>
          <w:b/>
          <w:bCs/>
        </w:rPr>
        <w:t xml:space="preserve">FTC’s </w:t>
      </w:r>
      <w:r w:rsidRPr="00F74ABD">
        <w:rPr>
          <w:rFonts w:ascii="Times New Roman" w:hAnsi="Times New Roman" w:cs="Times New Roman"/>
          <w:b/>
          <w:bCs/>
        </w:rPr>
        <w:t>Proposed Consent Order and Related Analysis</w:t>
      </w:r>
    </w:p>
    <w:p w14:paraId="3AC8B073" w14:textId="77777777" w:rsidR="00F74ABD" w:rsidRDefault="00F74ABD" w:rsidP="00F74ABD">
      <w:pPr>
        <w:spacing w:after="0" w:line="240" w:lineRule="auto"/>
        <w:ind w:right="-547"/>
        <w:rPr>
          <w:rFonts w:ascii="Times New Roman" w:hAnsi="Times New Roman" w:cs="Times New Roman"/>
        </w:rPr>
      </w:pPr>
    </w:p>
    <w:p w14:paraId="26E0D219" w14:textId="7EAA95DB" w:rsidR="003935E3" w:rsidRPr="005066C6" w:rsidRDefault="00F74ABD" w:rsidP="005066C6">
      <w:pPr>
        <w:spacing w:after="0" w:line="240" w:lineRule="auto"/>
        <w:ind w:left="-547" w:right="-547"/>
        <w:rPr>
          <w:rFonts w:ascii="Times New Roman" w:hAnsi="Times New Roman" w:cs="Times New Roman"/>
        </w:rPr>
      </w:pPr>
      <w:r>
        <w:rPr>
          <w:rFonts w:ascii="Times New Roman" w:hAnsi="Times New Roman" w:cs="Times New Roman"/>
        </w:rPr>
        <w:t xml:space="preserve">Comments on the FTC Consent Order and related Analysis of the Chairman </w:t>
      </w:r>
      <w:r w:rsidR="005066C6">
        <w:rPr>
          <w:rFonts w:ascii="Times New Roman" w:hAnsi="Times New Roman" w:cs="Times New Roman"/>
        </w:rPr>
        <w:t>must be submitted</w:t>
      </w:r>
      <w:r>
        <w:rPr>
          <w:rFonts w:ascii="Times New Roman" w:hAnsi="Times New Roman" w:cs="Times New Roman"/>
        </w:rPr>
        <w:t xml:space="preserve"> by </w:t>
      </w:r>
      <w:r w:rsidRPr="00377DC0">
        <w:rPr>
          <w:rFonts w:ascii="Times New Roman" w:hAnsi="Times New Roman" w:cs="Times New Roman"/>
        </w:rPr>
        <w:t>October 10, 2025 and</w:t>
      </w:r>
      <w:r>
        <w:rPr>
          <w:rFonts w:ascii="Times New Roman" w:hAnsi="Times New Roman" w:cs="Times New Roman"/>
        </w:rPr>
        <w:t xml:space="preserve"> should be </w:t>
      </w:r>
      <w:r w:rsidR="00F32708">
        <w:rPr>
          <w:rFonts w:ascii="Times New Roman" w:hAnsi="Times New Roman" w:cs="Times New Roman"/>
        </w:rPr>
        <w:t>uploaded</w:t>
      </w:r>
      <w:r>
        <w:rPr>
          <w:rFonts w:ascii="Times New Roman" w:hAnsi="Times New Roman" w:cs="Times New Roman"/>
        </w:rPr>
        <w:t xml:space="preserve"> through the </w:t>
      </w:r>
      <w:hyperlink r:id="rId9" w:history="1">
        <w:r w:rsidRPr="00B0603A">
          <w:rPr>
            <w:rStyle w:val="Hyperlink"/>
            <w:rFonts w:ascii="Times New Roman" w:hAnsi="Times New Roman" w:cs="Times New Roman"/>
          </w:rPr>
          <w:t>federal eRulemaking portal</w:t>
        </w:r>
      </w:hyperlink>
      <w:r>
        <w:rPr>
          <w:rFonts w:ascii="Times New Roman" w:hAnsi="Times New Roman" w:cs="Times New Roman"/>
        </w:rPr>
        <w:t xml:space="preserve"> </w:t>
      </w:r>
      <w:r w:rsidR="000E4558">
        <w:rPr>
          <w:rFonts w:ascii="Times New Roman" w:hAnsi="Times New Roman" w:cs="Times New Roman"/>
        </w:rPr>
        <w:t xml:space="preserve">and </w:t>
      </w:r>
      <w:r>
        <w:rPr>
          <w:rFonts w:ascii="Times New Roman" w:hAnsi="Times New Roman" w:cs="Times New Roman"/>
        </w:rPr>
        <w:t xml:space="preserve">identified with the heading </w:t>
      </w:r>
      <w:r w:rsidRPr="00D01049">
        <w:rPr>
          <w:rFonts w:ascii="Times New Roman" w:hAnsi="Times New Roman" w:cs="Times New Roman"/>
        </w:rPr>
        <w:t>“Gateway Services; File No. 221 0170</w:t>
      </w:r>
      <w:r>
        <w:rPr>
          <w:rFonts w:ascii="Times New Roman" w:hAnsi="Times New Roman" w:cs="Times New Roman"/>
        </w:rPr>
        <w:t>.</w:t>
      </w:r>
      <w:r w:rsidRPr="00D01049">
        <w:rPr>
          <w:rFonts w:ascii="Times New Roman" w:hAnsi="Times New Roman" w:cs="Times New Roman"/>
        </w:rPr>
        <w:t>”</w:t>
      </w:r>
      <w:r>
        <w:rPr>
          <w:rFonts w:ascii="Times New Roman" w:hAnsi="Times New Roman" w:cs="Times New Roman"/>
        </w:rPr>
        <w:t xml:space="preserve"> Questions about the FTC’s proposed Consent Order and the related request for comments should be directed to</w:t>
      </w:r>
      <w:r w:rsidRPr="00B07272">
        <w:t xml:space="preserve"> </w:t>
      </w:r>
      <w:r w:rsidRPr="00B07272">
        <w:rPr>
          <w:rFonts w:ascii="Times New Roman" w:hAnsi="Times New Roman" w:cs="Times New Roman"/>
        </w:rPr>
        <w:t>Taylor C. Hoogendoorn</w:t>
      </w:r>
      <w:r>
        <w:rPr>
          <w:rFonts w:ascii="Times New Roman" w:hAnsi="Times New Roman" w:cs="Times New Roman"/>
        </w:rPr>
        <w:t>, the Deputy Director of the FTC’s Bureau of Competition, by phone at</w:t>
      </w:r>
      <w:r w:rsidRPr="00B07272">
        <w:rPr>
          <w:rFonts w:ascii="Times New Roman" w:hAnsi="Times New Roman" w:cs="Times New Roman"/>
        </w:rPr>
        <w:t xml:space="preserve"> </w:t>
      </w:r>
      <w:r>
        <w:rPr>
          <w:rFonts w:ascii="Times New Roman" w:hAnsi="Times New Roman" w:cs="Times New Roman"/>
        </w:rPr>
        <w:t>(</w:t>
      </w:r>
      <w:r w:rsidRPr="00B07272">
        <w:rPr>
          <w:rFonts w:ascii="Times New Roman" w:hAnsi="Times New Roman" w:cs="Times New Roman"/>
        </w:rPr>
        <w:t>202</w:t>
      </w:r>
      <w:r>
        <w:rPr>
          <w:rFonts w:ascii="Times New Roman" w:hAnsi="Times New Roman" w:cs="Times New Roman"/>
        </w:rPr>
        <w:t xml:space="preserve">) </w:t>
      </w:r>
      <w:r w:rsidRPr="00B07272">
        <w:rPr>
          <w:rFonts w:ascii="Times New Roman" w:hAnsi="Times New Roman" w:cs="Times New Roman"/>
        </w:rPr>
        <w:t>326</w:t>
      </w:r>
      <w:r>
        <w:rPr>
          <w:rFonts w:ascii="Times New Roman" w:hAnsi="Times New Roman" w:cs="Times New Roman"/>
        </w:rPr>
        <w:t xml:space="preserve"> – </w:t>
      </w:r>
      <w:r w:rsidRPr="00B07272">
        <w:rPr>
          <w:rFonts w:ascii="Times New Roman" w:hAnsi="Times New Roman" w:cs="Times New Roman"/>
        </w:rPr>
        <w:t>2608</w:t>
      </w:r>
      <w:r>
        <w:rPr>
          <w:rFonts w:ascii="Times New Roman" w:hAnsi="Times New Roman" w:cs="Times New Roman"/>
        </w:rPr>
        <w:t xml:space="preserve"> or by</w:t>
      </w:r>
      <w:r w:rsidRPr="00B07272">
        <w:rPr>
          <w:rFonts w:ascii="Times New Roman" w:hAnsi="Times New Roman" w:cs="Times New Roman"/>
        </w:rPr>
        <w:t xml:space="preserve"> email</w:t>
      </w:r>
      <w:r>
        <w:rPr>
          <w:rFonts w:ascii="Times New Roman" w:hAnsi="Times New Roman" w:cs="Times New Roman"/>
        </w:rPr>
        <w:t xml:space="preserve"> at</w:t>
      </w:r>
      <w:r w:rsidRPr="00B07272">
        <w:rPr>
          <w:rFonts w:ascii="Times New Roman" w:hAnsi="Times New Roman" w:cs="Times New Roman"/>
        </w:rPr>
        <w:t xml:space="preserve"> </w:t>
      </w:r>
      <w:hyperlink r:id="rId10" w:history="1">
        <w:r w:rsidRPr="001A6A7B">
          <w:rPr>
            <w:rStyle w:val="Hyperlink"/>
            <w:rFonts w:ascii="Times New Roman" w:hAnsi="Times New Roman" w:cs="Times New Roman"/>
          </w:rPr>
          <w:t>thoogendoorn@ftc.gov</w:t>
        </w:r>
      </w:hyperlink>
      <w:r>
        <w:rPr>
          <w:rFonts w:ascii="Times New Roman" w:hAnsi="Times New Roman" w:cs="Times New Roman"/>
        </w:rPr>
        <w:t xml:space="preserve">. </w:t>
      </w:r>
    </w:p>
    <w:p w14:paraId="47C95D8D" w14:textId="77777777" w:rsidR="00FC55F0" w:rsidRDefault="00FC55F0" w:rsidP="00FC55F0">
      <w:pPr>
        <w:spacing w:after="0" w:line="240" w:lineRule="auto"/>
        <w:ind w:left="-547" w:right="-547"/>
        <w:rPr>
          <w:rFonts w:ascii="Times New Roman" w:hAnsi="Times New Roman" w:cs="Times New Roman"/>
        </w:rPr>
      </w:pPr>
    </w:p>
    <w:p w14:paraId="6B722B39" w14:textId="76115E5E" w:rsidR="00FC55F0" w:rsidRPr="00CC4A53" w:rsidRDefault="00FC55F0" w:rsidP="00FC55F0">
      <w:pPr>
        <w:spacing w:after="0" w:line="240" w:lineRule="auto"/>
        <w:ind w:left="-547" w:right="-547"/>
        <w:jc w:val="center"/>
        <w:rPr>
          <w:rFonts w:ascii="Times New Roman" w:hAnsi="Times New Roman" w:cs="Times New Roman"/>
        </w:rPr>
      </w:pPr>
      <w:r>
        <w:rPr>
          <w:rFonts w:ascii="Times New Roman" w:hAnsi="Times New Roman" w:cs="Times New Roman"/>
        </w:rPr>
        <w:t>###</w:t>
      </w:r>
    </w:p>
    <w:sectPr w:rsidR="00FC55F0" w:rsidRPr="00CC4A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03DB2" w14:textId="77777777" w:rsidR="00AB2E2A" w:rsidRDefault="00AB2E2A" w:rsidP="0032572A">
      <w:pPr>
        <w:spacing w:after="0" w:line="240" w:lineRule="auto"/>
      </w:pPr>
      <w:r>
        <w:separator/>
      </w:r>
    </w:p>
  </w:endnote>
  <w:endnote w:type="continuationSeparator" w:id="0">
    <w:p w14:paraId="66E27303" w14:textId="77777777" w:rsidR="00AB2E2A" w:rsidRDefault="00AB2E2A" w:rsidP="00325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21823" w14:textId="77777777" w:rsidR="00AB2E2A" w:rsidRDefault="00AB2E2A" w:rsidP="0032572A">
      <w:pPr>
        <w:spacing w:after="0" w:line="240" w:lineRule="auto"/>
      </w:pPr>
      <w:r>
        <w:separator/>
      </w:r>
    </w:p>
  </w:footnote>
  <w:footnote w:type="continuationSeparator" w:id="0">
    <w:p w14:paraId="7CD313FD" w14:textId="77777777" w:rsidR="00AB2E2A" w:rsidRDefault="00AB2E2A" w:rsidP="003257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71E15"/>
    <w:multiLevelType w:val="hybridMultilevel"/>
    <w:tmpl w:val="901280FE"/>
    <w:lvl w:ilvl="0" w:tplc="7BC6C364">
      <w:start w:val="1"/>
      <w:numFmt w:val="upperRoman"/>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BEC3808"/>
    <w:multiLevelType w:val="hybridMultilevel"/>
    <w:tmpl w:val="E0EC4982"/>
    <w:lvl w:ilvl="0" w:tplc="056695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F92EDE"/>
    <w:multiLevelType w:val="hybridMultilevel"/>
    <w:tmpl w:val="901280FE"/>
    <w:lvl w:ilvl="0" w:tplc="FFFFFFFF">
      <w:start w:val="1"/>
      <w:numFmt w:val="upperRoman"/>
      <w:lvlText w:val="%1."/>
      <w:lvlJc w:val="left"/>
      <w:pPr>
        <w:ind w:left="720" w:hanging="720"/>
      </w:pPr>
      <w:rPr>
        <w:rFonts w:hint="default"/>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4D63192C"/>
    <w:multiLevelType w:val="hybridMultilevel"/>
    <w:tmpl w:val="3A88C680"/>
    <w:lvl w:ilvl="0" w:tplc="38D245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67868788">
    <w:abstractNumId w:val="0"/>
  </w:num>
  <w:num w:numId="2" w16cid:durableId="998731086">
    <w:abstractNumId w:val="3"/>
  </w:num>
  <w:num w:numId="3" w16cid:durableId="1062217162">
    <w:abstractNumId w:val="1"/>
  </w:num>
  <w:num w:numId="4" w16cid:durableId="777481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A53"/>
    <w:rsid w:val="00007610"/>
    <w:rsid w:val="00036C9E"/>
    <w:rsid w:val="00061AC9"/>
    <w:rsid w:val="00073CA5"/>
    <w:rsid w:val="00090CCB"/>
    <w:rsid w:val="000A7488"/>
    <w:rsid w:val="000C710D"/>
    <w:rsid w:val="000D3D7F"/>
    <w:rsid w:val="000E4558"/>
    <w:rsid w:val="000E6E8A"/>
    <w:rsid w:val="000F549E"/>
    <w:rsid w:val="000F765D"/>
    <w:rsid w:val="00101D67"/>
    <w:rsid w:val="00125B7B"/>
    <w:rsid w:val="00125E80"/>
    <w:rsid w:val="001462F1"/>
    <w:rsid w:val="00153EF4"/>
    <w:rsid w:val="00162327"/>
    <w:rsid w:val="001717D3"/>
    <w:rsid w:val="001760B7"/>
    <w:rsid w:val="001850A6"/>
    <w:rsid w:val="00185AE3"/>
    <w:rsid w:val="001934FC"/>
    <w:rsid w:val="001D1B9E"/>
    <w:rsid w:val="001D3A2D"/>
    <w:rsid w:val="001E34D8"/>
    <w:rsid w:val="001F2028"/>
    <w:rsid w:val="002061AD"/>
    <w:rsid w:val="0025024E"/>
    <w:rsid w:val="00261680"/>
    <w:rsid w:val="00262F3E"/>
    <w:rsid w:val="0026307F"/>
    <w:rsid w:val="002646AD"/>
    <w:rsid w:val="00280190"/>
    <w:rsid w:val="0029058B"/>
    <w:rsid w:val="002B7BB9"/>
    <w:rsid w:val="002C0366"/>
    <w:rsid w:val="002C1980"/>
    <w:rsid w:val="002C451C"/>
    <w:rsid w:val="002C6FF1"/>
    <w:rsid w:val="003019E7"/>
    <w:rsid w:val="0030274F"/>
    <w:rsid w:val="0032572A"/>
    <w:rsid w:val="00327C51"/>
    <w:rsid w:val="0034200E"/>
    <w:rsid w:val="0034235F"/>
    <w:rsid w:val="003611A2"/>
    <w:rsid w:val="00372628"/>
    <w:rsid w:val="00377DC0"/>
    <w:rsid w:val="003935E3"/>
    <w:rsid w:val="00394884"/>
    <w:rsid w:val="00394D6C"/>
    <w:rsid w:val="00397589"/>
    <w:rsid w:val="003A5C01"/>
    <w:rsid w:val="003B457F"/>
    <w:rsid w:val="003C1543"/>
    <w:rsid w:val="003D02F0"/>
    <w:rsid w:val="003D1C2B"/>
    <w:rsid w:val="003D462F"/>
    <w:rsid w:val="003F41DC"/>
    <w:rsid w:val="00415717"/>
    <w:rsid w:val="0042534B"/>
    <w:rsid w:val="00425A39"/>
    <w:rsid w:val="0042686C"/>
    <w:rsid w:val="00477DE5"/>
    <w:rsid w:val="00483A7B"/>
    <w:rsid w:val="004B37A3"/>
    <w:rsid w:val="004B6B94"/>
    <w:rsid w:val="004E7985"/>
    <w:rsid w:val="004F169D"/>
    <w:rsid w:val="004F229E"/>
    <w:rsid w:val="005007C2"/>
    <w:rsid w:val="005066C6"/>
    <w:rsid w:val="00507CE0"/>
    <w:rsid w:val="0053720D"/>
    <w:rsid w:val="00541E19"/>
    <w:rsid w:val="00570E1E"/>
    <w:rsid w:val="005723F2"/>
    <w:rsid w:val="005736CA"/>
    <w:rsid w:val="00576CD0"/>
    <w:rsid w:val="00577C22"/>
    <w:rsid w:val="0058667C"/>
    <w:rsid w:val="005A3069"/>
    <w:rsid w:val="005B4D5C"/>
    <w:rsid w:val="005C292F"/>
    <w:rsid w:val="005D71D6"/>
    <w:rsid w:val="005D79B6"/>
    <w:rsid w:val="005E3A0C"/>
    <w:rsid w:val="005E4E9E"/>
    <w:rsid w:val="006027FD"/>
    <w:rsid w:val="00605D8A"/>
    <w:rsid w:val="00610F24"/>
    <w:rsid w:val="006215F0"/>
    <w:rsid w:val="006356C1"/>
    <w:rsid w:val="00650571"/>
    <w:rsid w:val="006518C1"/>
    <w:rsid w:val="00652207"/>
    <w:rsid w:val="00652F89"/>
    <w:rsid w:val="00660D35"/>
    <w:rsid w:val="00667DD9"/>
    <w:rsid w:val="0067131E"/>
    <w:rsid w:val="006A1719"/>
    <w:rsid w:val="006A7A22"/>
    <w:rsid w:val="006B4B70"/>
    <w:rsid w:val="006D7136"/>
    <w:rsid w:val="006F1DD5"/>
    <w:rsid w:val="00706930"/>
    <w:rsid w:val="00732389"/>
    <w:rsid w:val="00732B57"/>
    <w:rsid w:val="00784CC7"/>
    <w:rsid w:val="007A2740"/>
    <w:rsid w:val="007A47C8"/>
    <w:rsid w:val="007B0023"/>
    <w:rsid w:val="007B4A4F"/>
    <w:rsid w:val="007C2C1E"/>
    <w:rsid w:val="007E1A16"/>
    <w:rsid w:val="007E66AF"/>
    <w:rsid w:val="00805889"/>
    <w:rsid w:val="008068DA"/>
    <w:rsid w:val="0082004D"/>
    <w:rsid w:val="00824ACF"/>
    <w:rsid w:val="0086550D"/>
    <w:rsid w:val="0087500C"/>
    <w:rsid w:val="00892616"/>
    <w:rsid w:val="00893368"/>
    <w:rsid w:val="00894010"/>
    <w:rsid w:val="008A4282"/>
    <w:rsid w:val="008D6570"/>
    <w:rsid w:val="008E077D"/>
    <w:rsid w:val="008E0D97"/>
    <w:rsid w:val="008F7950"/>
    <w:rsid w:val="009144B0"/>
    <w:rsid w:val="00921D3E"/>
    <w:rsid w:val="00923033"/>
    <w:rsid w:val="009414E2"/>
    <w:rsid w:val="0094224D"/>
    <w:rsid w:val="00946CD5"/>
    <w:rsid w:val="00950BCC"/>
    <w:rsid w:val="00963804"/>
    <w:rsid w:val="009654A5"/>
    <w:rsid w:val="0096680D"/>
    <w:rsid w:val="00967652"/>
    <w:rsid w:val="00981659"/>
    <w:rsid w:val="009B0024"/>
    <w:rsid w:val="009B3926"/>
    <w:rsid w:val="009B4A39"/>
    <w:rsid w:val="009E53B3"/>
    <w:rsid w:val="009F7BF0"/>
    <w:rsid w:val="00A06CF9"/>
    <w:rsid w:val="00A142CF"/>
    <w:rsid w:val="00A1760C"/>
    <w:rsid w:val="00A30E31"/>
    <w:rsid w:val="00A5286C"/>
    <w:rsid w:val="00A54740"/>
    <w:rsid w:val="00A722F6"/>
    <w:rsid w:val="00A74DBF"/>
    <w:rsid w:val="00A816CC"/>
    <w:rsid w:val="00AA52DD"/>
    <w:rsid w:val="00AB0747"/>
    <w:rsid w:val="00AB2E2A"/>
    <w:rsid w:val="00AB6800"/>
    <w:rsid w:val="00AD6F72"/>
    <w:rsid w:val="00AE3721"/>
    <w:rsid w:val="00AF54EF"/>
    <w:rsid w:val="00B0603A"/>
    <w:rsid w:val="00B07272"/>
    <w:rsid w:val="00B25EFD"/>
    <w:rsid w:val="00B565AD"/>
    <w:rsid w:val="00B8288A"/>
    <w:rsid w:val="00B90275"/>
    <w:rsid w:val="00B91463"/>
    <w:rsid w:val="00BA3950"/>
    <w:rsid w:val="00BB7F99"/>
    <w:rsid w:val="00BE78D3"/>
    <w:rsid w:val="00BF54E7"/>
    <w:rsid w:val="00C06150"/>
    <w:rsid w:val="00C0740C"/>
    <w:rsid w:val="00C25B53"/>
    <w:rsid w:val="00C34311"/>
    <w:rsid w:val="00C66060"/>
    <w:rsid w:val="00C71CAB"/>
    <w:rsid w:val="00C779F8"/>
    <w:rsid w:val="00CA507F"/>
    <w:rsid w:val="00CB18C5"/>
    <w:rsid w:val="00CC4A53"/>
    <w:rsid w:val="00CF0091"/>
    <w:rsid w:val="00D01049"/>
    <w:rsid w:val="00D1531F"/>
    <w:rsid w:val="00D17A0E"/>
    <w:rsid w:val="00D3093C"/>
    <w:rsid w:val="00D32732"/>
    <w:rsid w:val="00D3665E"/>
    <w:rsid w:val="00D55B46"/>
    <w:rsid w:val="00D652E6"/>
    <w:rsid w:val="00D72AAC"/>
    <w:rsid w:val="00DA0CAA"/>
    <w:rsid w:val="00DB2B05"/>
    <w:rsid w:val="00DB2FD4"/>
    <w:rsid w:val="00DC3A20"/>
    <w:rsid w:val="00DD17B8"/>
    <w:rsid w:val="00DE0045"/>
    <w:rsid w:val="00DE2CF8"/>
    <w:rsid w:val="00DF0E28"/>
    <w:rsid w:val="00DF21CE"/>
    <w:rsid w:val="00DF7D80"/>
    <w:rsid w:val="00E141D5"/>
    <w:rsid w:val="00E15EAC"/>
    <w:rsid w:val="00E4622E"/>
    <w:rsid w:val="00E70FEE"/>
    <w:rsid w:val="00E801A5"/>
    <w:rsid w:val="00E833F6"/>
    <w:rsid w:val="00E93742"/>
    <w:rsid w:val="00E95B4D"/>
    <w:rsid w:val="00EA7309"/>
    <w:rsid w:val="00EE34EB"/>
    <w:rsid w:val="00EE6B3E"/>
    <w:rsid w:val="00EE7BB5"/>
    <w:rsid w:val="00EF0F73"/>
    <w:rsid w:val="00EF72E5"/>
    <w:rsid w:val="00F0233F"/>
    <w:rsid w:val="00F1620B"/>
    <w:rsid w:val="00F22ABD"/>
    <w:rsid w:val="00F24A94"/>
    <w:rsid w:val="00F32708"/>
    <w:rsid w:val="00F3274C"/>
    <w:rsid w:val="00F42411"/>
    <w:rsid w:val="00F42DE0"/>
    <w:rsid w:val="00F466A2"/>
    <w:rsid w:val="00F513D7"/>
    <w:rsid w:val="00F57E97"/>
    <w:rsid w:val="00F622DC"/>
    <w:rsid w:val="00F666F0"/>
    <w:rsid w:val="00F74ABD"/>
    <w:rsid w:val="00F82307"/>
    <w:rsid w:val="00FA239A"/>
    <w:rsid w:val="00FC55F0"/>
    <w:rsid w:val="00FC7EF0"/>
    <w:rsid w:val="00FD3B60"/>
    <w:rsid w:val="00FE0A1B"/>
    <w:rsid w:val="00FE0F47"/>
    <w:rsid w:val="00FE3274"/>
    <w:rsid w:val="00FF0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AB5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4A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4A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4A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4A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4A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4A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A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A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A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A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4A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4A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4A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4A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4A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A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A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A53"/>
    <w:rPr>
      <w:rFonts w:eastAsiaTheme="majorEastAsia" w:cstheme="majorBidi"/>
      <w:color w:val="272727" w:themeColor="text1" w:themeTint="D8"/>
    </w:rPr>
  </w:style>
  <w:style w:type="paragraph" w:styleId="Title">
    <w:name w:val="Title"/>
    <w:basedOn w:val="Normal"/>
    <w:next w:val="Normal"/>
    <w:link w:val="TitleChar"/>
    <w:uiPriority w:val="10"/>
    <w:qFormat/>
    <w:rsid w:val="00CC4A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A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A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A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A53"/>
    <w:pPr>
      <w:spacing w:before="160"/>
      <w:jc w:val="center"/>
    </w:pPr>
    <w:rPr>
      <w:i/>
      <w:iCs/>
      <w:color w:val="404040" w:themeColor="text1" w:themeTint="BF"/>
    </w:rPr>
  </w:style>
  <w:style w:type="character" w:customStyle="1" w:styleId="QuoteChar">
    <w:name w:val="Quote Char"/>
    <w:basedOn w:val="DefaultParagraphFont"/>
    <w:link w:val="Quote"/>
    <w:uiPriority w:val="29"/>
    <w:rsid w:val="00CC4A53"/>
    <w:rPr>
      <w:i/>
      <w:iCs/>
      <w:color w:val="404040" w:themeColor="text1" w:themeTint="BF"/>
    </w:rPr>
  </w:style>
  <w:style w:type="paragraph" w:styleId="ListParagraph">
    <w:name w:val="List Paragraph"/>
    <w:basedOn w:val="Normal"/>
    <w:uiPriority w:val="34"/>
    <w:qFormat/>
    <w:rsid w:val="00CC4A53"/>
    <w:pPr>
      <w:ind w:left="720"/>
      <w:contextualSpacing/>
    </w:pPr>
  </w:style>
  <w:style w:type="character" w:styleId="IntenseEmphasis">
    <w:name w:val="Intense Emphasis"/>
    <w:basedOn w:val="DefaultParagraphFont"/>
    <w:uiPriority w:val="21"/>
    <w:qFormat/>
    <w:rsid w:val="00CC4A53"/>
    <w:rPr>
      <w:i/>
      <w:iCs/>
      <w:color w:val="0F4761" w:themeColor="accent1" w:themeShade="BF"/>
    </w:rPr>
  </w:style>
  <w:style w:type="paragraph" w:styleId="IntenseQuote">
    <w:name w:val="Intense Quote"/>
    <w:basedOn w:val="Normal"/>
    <w:next w:val="Normal"/>
    <w:link w:val="IntenseQuoteChar"/>
    <w:uiPriority w:val="30"/>
    <w:qFormat/>
    <w:rsid w:val="00CC4A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4A53"/>
    <w:rPr>
      <w:i/>
      <w:iCs/>
      <w:color w:val="0F4761" w:themeColor="accent1" w:themeShade="BF"/>
    </w:rPr>
  </w:style>
  <w:style w:type="character" w:styleId="IntenseReference">
    <w:name w:val="Intense Reference"/>
    <w:basedOn w:val="DefaultParagraphFont"/>
    <w:uiPriority w:val="32"/>
    <w:qFormat/>
    <w:rsid w:val="00CC4A53"/>
    <w:rPr>
      <w:b/>
      <w:bCs/>
      <w:smallCaps/>
      <w:color w:val="0F4761" w:themeColor="accent1" w:themeShade="BF"/>
      <w:spacing w:val="5"/>
    </w:rPr>
  </w:style>
  <w:style w:type="character" w:styleId="Hyperlink">
    <w:name w:val="Hyperlink"/>
    <w:basedOn w:val="DefaultParagraphFont"/>
    <w:uiPriority w:val="99"/>
    <w:unhideWhenUsed/>
    <w:rsid w:val="00125B7B"/>
    <w:rPr>
      <w:color w:val="467886" w:themeColor="hyperlink"/>
      <w:u w:val="single"/>
    </w:rPr>
  </w:style>
  <w:style w:type="character" w:styleId="UnresolvedMention">
    <w:name w:val="Unresolved Mention"/>
    <w:basedOn w:val="DefaultParagraphFont"/>
    <w:uiPriority w:val="99"/>
    <w:semiHidden/>
    <w:unhideWhenUsed/>
    <w:rsid w:val="00125B7B"/>
    <w:rPr>
      <w:color w:val="605E5C"/>
      <w:shd w:val="clear" w:color="auto" w:fill="E1DFDD"/>
    </w:rPr>
  </w:style>
  <w:style w:type="character" w:styleId="FollowedHyperlink">
    <w:name w:val="FollowedHyperlink"/>
    <w:basedOn w:val="DefaultParagraphFont"/>
    <w:uiPriority w:val="99"/>
    <w:semiHidden/>
    <w:unhideWhenUsed/>
    <w:rsid w:val="00C0740C"/>
    <w:rPr>
      <w:color w:val="96607D" w:themeColor="followedHyperlink"/>
      <w:u w:val="single"/>
    </w:rPr>
  </w:style>
  <w:style w:type="paragraph" w:styleId="Header">
    <w:name w:val="header"/>
    <w:basedOn w:val="Normal"/>
    <w:link w:val="HeaderChar"/>
    <w:uiPriority w:val="99"/>
    <w:unhideWhenUsed/>
    <w:rsid w:val="003257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72A"/>
  </w:style>
  <w:style w:type="paragraph" w:styleId="Footer">
    <w:name w:val="footer"/>
    <w:basedOn w:val="Normal"/>
    <w:link w:val="FooterChar"/>
    <w:uiPriority w:val="99"/>
    <w:unhideWhenUsed/>
    <w:rsid w:val="003257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72A"/>
  </w:style>
  <w:style w:type="paragraph" w:styleId="Revision">
    <w:name w:val="Revision"/>
    <w:hidden/>
    <w:uiPriority w:val="99"/>
    <w:semiHidden/>
    <w:rsid w:val="003423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tc.gov/news-events/news/press-releases/2025/09/federal-trade-commission-files-accede-vacatur-non-compete-clause-rule" TargetMode="External"/><Relationship Id="rId3" Type="http://schemas.openxmlformats.org/officeDocument/2006/relationships/settings" Target="settings.xml"/><Relationship Id="rId7" Type="http://schemas.openxmlformats.org/officeDocument/2006/relationships/hyperlink" Target="https://www.govinfo.gov/content/pkg/FR-2025-09-10/pdf/2025-17416.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thoogendoorn@ftc.gov" TargetMode="External"/><Relationship Id="rId4" Type="http://schemas.openxmlformats.org/officeDocument/2006/relationships/webSettings" Target="webSettings.xml"/><Relationship Id="rId9" Type="http://schemas.openxmlformats.org/officeDocument/2006/relationships/hyperlink" Target="https://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1962</Words>
  <Characters>11190</Characters>
  <Application>Microsoft Office Word</Application>
  <DocSecurity>0</DocSecurity>
  <Lines>93</Lines>
  <Paragraphs>26</Paragraphs>
  <ScaleCrop>false</ScaleCrop>
  <Company/>
  <LinksUpToDate>false</LinksUpToDate>
  <CharactersWithSpaces>13126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2025-09-12T12:51:00Z</dcterms:created>
  <dcterms:modified xsi:type="dcterms:W3CDTF">2025-09-12T15:12:00Z</dcterms:modified>
</cp:coreProperties>
</file>